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3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  <w:t>附件9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  <w:t>：</w:t>
      </w:r>
    </w:p>
    <w:p w14:paraId="2EA3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  <w:t>全国大学生市场调查与分析大赛 AI 工具使用规范</w:t>
      </w:r>
    </w:p>
    <w:p w14:paraId="330B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</w:p>
    <w:p w14:paraId="6829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一、总则</w:t>
      </w:r>
    </w:p>
    <w:p w14:paraId="5EAE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目的：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规范AI工具使用，既辅助提升能力，又保障大赛公平、原创与合规。</w:t>
      </w:r>
    </w:p>
    <w:p w14:paraId="7B23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核心原则：</w:t>
      </w:r>
    </w:p>
    <w:p w14:paraId="2922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辅助性：AI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工具只作为辅助手段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，核心内容需团队独立思考创新；</w:t>
      </w:r>
    </w:p>
    <w:p w14:paraId="7C6A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合规性：不违反国家、学校及主办方规定；</w:t>
      </w:r>
    </w:p>
    <w:p w14:paraId="3DE7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透明性：AI生成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、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辅助内容必须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在相应位置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标注。</w:t>
      </w:r>
    </w:p>
    <w:p w14:paraId="4183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使用记录：</w:t>
      </w:r>
    </w:p>
    <w:p w14:paraId="66FE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作品后附“AI 附录”，写清工具名称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版本、关键交互记录；未用AI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的团队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需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在AI附录中明确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声明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“本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团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队未使用任何人工智能工具”。</w:t>
      </w:r>
    </w:p>
    <w:p w14:paraId="18D50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二、AI使用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禁止行为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434"/>
        <w:gridCol w:w="6088"/>
      </w:tblGrid>
      <w:tr w14:paraId="575EEB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tblHeader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FE4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6B9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禁止行为</w:t>
            </w:r>
          </w:p>
        </w:tc>
      </w:tr>
      <w:tr w14:paraId="09F4DE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6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方案设计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C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AI直接设计调查方案、问卷</w:t>
            </w:r>
          </w:p>
        </w:tc>
      </w:tr>
      <w:tr w14:paraId="1168F9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2F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数据采集、处理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5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AI伪造、篡改数据，生成虚假数据</w:t>
            </w:r>
          </w:p>
        </w:tc>
      </w:tr>
      <w:tr w14:paraId="5F925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52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数据分析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D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AI直接分析数据、AI 结论当核心发现</w:t>
            </w:r>
          </w:p>
        </w:tc>
      </w:tr>
      <w:tr w14:paraId="61725F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1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报告撰写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E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AI大篇幅生成摘要、引言、结论等核心章节</w:t>
            </w:r>
          </w:p>
        </w:tc>
      </w:tr>
      <w:tr w14:paraId="0EB279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A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展示答辩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4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AI生成PPT核心内容</w:t>
            </w:r>
          </w:p>
        </w:tc>
      </w:tr>
    </w:tbl>
    <w:p w14:paraId="6C89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三、评审与违规处理</w:t>
      </w:r>
    </w:p>
    <w:p w14:paraId="57AA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评审重点：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AI是否影响团队原创、使用是否合规、标注是否完整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175A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违规情形：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未标注AI内容、AI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生成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核心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内容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、AI 内容占比过高、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使用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非法AI工具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未按要求提交AI附录等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27CD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违规处理：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严重违规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取消参赛资格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或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降评奖等级；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造成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恶劣影响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依法追责+通报学校。</w:t>
      </w:r>
    </w:p>
    <w:p w14:paraId="7D3D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四、附则</w:t>
      </w:r>
    </w:p>
    <w:p w14:paraId="4643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本规范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解释权属于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中国商业统计学会、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全国大学生市场调查与分析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大赛组委会。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适用于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 xml:space="preserve">第16 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届大赛全过程，此后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会随AI技术、政策变化动态修订，修订后官方公示。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37731"/>
    <w:rsid w:val="044625E2"/>
    <w:rsid w:val="0CA37121"/>
    <w:rsid w:val="34DC044A"/>
    <w:rsid w:val="46C07B24"/>
    <w:rsid w:val="5881221C"/>
    <w:rsid w:val="649A0432"/>
    <w:rsid w:val="6AAF48A4"/>
    <w:rsid w:val="6ED3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538</Characters>
  <Lines>0</Lines>
  <Paragraphs>0</Paragraphs>
  <TotalTime>42</TotalTime>
  <ScaleCrop>false</ScaleCrop>
  <LinksUpToDate>false</LinksUpToDate>
  <CharactersWithSpaces>544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2025-11-20T04:33:00Z</dcterms:created>
  <dc:creator>屈超</dc:creator>
  <cp:lastModifiedBy>WPS_1628779116</cp:lastModifiedBy>
  <dcterms:modified xsi:type="dcterms:W3CDTF">2026-01-25T12:15:14Z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8CBDA9B3D86F4358856B083B26454F37_13</vt:lpwstr>
  </property>
  <property fmtid="{D5CDD505-2E9C-101B-9397-08002B2CF9AE}" pid="4" name="KSOTemplateDocerSaveRecord">
    <vt:lpwstr>eyJoZGlkIjoiMzlkYTc1Y2QyNTA2MDBiNWIxZjkzMGFhMDU1ZjJjNDEiLCJ1c2VySWQiOiIxMjQ2MTk0NDIzIn0=</vt:lpwstr>
  </property>
</Properties>
</file>