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8731">
      <w:pPr>
        <w:jc w:val="left"/>
        <w:rPr>
          <w:sz w:val="28"/>
          <w:szCs w:val="32"/>
        </w:rPr>
      </w:pPr>
      <w:bookmarkStart w:id="1" w:name="_GoBack"/>
      <w:bookmarkEnd w:id="1"/>
      <w:r>
        <w:rPr>
          <w:rFonts w:hint="eastAsia"/>
          <w:sz w:val="28"/>
          <w:szCs w:val="32"/>
        </w:rPr>
        <w:t>附件</w:t>
      </w:r>
      <w:r>
        <w:rPr>
          <w:rFonts w:hint="eastAsia"/>
          <w:sz w:val="28"/>
          <w:szCs w:val="32"/>
          <w:lang w:val="en-US" w:eastAsia="zh-CN"/>
        </w:rPr>
        <w:t>2</w:t>
      </w:r>
      <w:r>
        <w:rPr>
          <w:rFonts w:hint="eastAsia"/>
          <w:sz w:val="28"/>
          <w:szCs w:val="32"/>
        </w:rPr>
        <w:t>：</w:t>
      </w:r>
    </w:p>
    <w:p w14:paraId="6077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小标宋" w:eastAsia="小标宋"/>
          <w:b/>
          <w:bCs/>
          <w:sz w:val="36"/>
          <w:szCs w:val="40"/>
          <w:highlight w:val="none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</w:t>
      </w:r>
      <w:r>
        <w:rPr>
          <w:rFonts w:hint="eastAsia" w:ascii="小标宋" w:eastAsia="小标宋"/>
          <w:b/>
          <w:bCs/>
          <w:sz w:val="36"/>
          <w:szCs w:val="40"/>
          <w:highlight w:val="none"/>
        </w:rPr>
        <w:t>及报告评审说明</w:t>
      </w:r>
    </w:p>
    <w:p w14:paraId="7047CABE">
      <w:pPr>
        <w:jc w:val="center"/>
        <w:rPr>
          <w:rFonts w:hint="default" w:eastAsiaTheme="minorEastAsia"/>
          <w:b/>
          <w:bCs/>
          <w:sz w:val="48"/>
          <w:szCs w:val="52"/>
          <w:lang w:val="en-US" w:eastAsia="zh-CN"/>
        </w:rPr>
      </w:pPr>
      <w:r>
        <w:rPr>
          <w:rFonts w:hint="eastAsia"/>
          <w:b/>
          <w:bCs/>
          <w:sz w:val="40"/>
          <w:szCs w:val="44"/>
          <w:lang w:eastAsia="zh-CN"/>
        </w:rPr>
        <w:t>（</w:t>
      </w:r>
      <w:r>
        <w:rPr>
          <w:rFonts w:hint="eastAsia"/>
          <w:b/>
          <w:bCs/>
          <w:sz w:val="40"/>
          <w:szCs w:val="44"/>
          <w:lang w:val="en-US" w:eastAsia="zh-CN"/>
        </w:rPr>
        <w:t>在华留学生组）</w:t>
      </w:r>
    </w:p>
    <w:p w14:paraId="1BD2396B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740FE690">
      <w:pPr>
        <w:ind w:firstLine="640" w:firstLineChars="20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一、校赛</w:t>
      </w:r>
    </w:p>
    <w:p w14:paraId="6F11652E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可采取“报告+PPT”评审方式或“报告+现场展示答辩”方式进行。</w:t>
      </w:r>
    </w:p>
    <w:p w14:paraId="527EB58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1.采取“报告+PPT”评审方式的，以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PPT展示分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603C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注1：报告满分100分，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在华留学生组</w:t>
      </w:r>
      <w:r>
        <w:rPr>
          <w:rFonts w:hint="eastAsia" w:ascii="仿宋" w:hAnsi="仿宋" w:eastAsia="仿宋"/>
          <w:sz w:val="32"/>
          <w:szCs w:val="32"/>
        </w:rPr>
        <w:t>报告打分表附后；PPT满分100分，主要看展示文件水平，重点是逻辑清晰、故事性强等。</w:t>
      </w:r>
    </w:p>
    <w:p w14:paraId="55ED4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附录</w:t>
      </w:r>
      <w:r>
        <w:rPr>
          <w:rFonts w:hint="eastAsia" w:ascii="仿宋" w:hAnsi="仿宋" w:eastAsia="仿宋" w:cs="仿宋"/>
          <w:sz w:val="32"/>
          <w:szCs w:val="32"/>
        </w:rPr>
        <w:t>即报告正文以外的补充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包括但不限于调查过程照片、AI工具使用情况说明、数据分析过程编码脚本等。大赛鼓励参赛团队提供调查原始数据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BB6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报告正文不超过50页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3B89E04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691D5B3E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在华留学生组</w:t>
      </w:r>
      <w:r>
        <w:rPr>
          <w:rFonts w:hint="eastAsia" w:ascii="仿宋" w:hAnsi="仿宋" w:eastAsia="仿宋"/>
          <w:sz w:val="32"/>
          <w:szCs w:val="32"/>
        </w:rPr>
        <w:t xml:space="preserve">报告打分表。 </w:t>
      </w:r>
    </w:p>
    <w:p w14:paraId="137C608F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6441580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BB4E940">
      <w:pPr>
        <w:spacing w:before="312" w:beforeLines="100"/>
        <w:ind w:firstLine="640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初赛</w:t>
      </w:r>
    </w:p>
    <w:p w14:paraId="5750B32C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50BB220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注1：</w:t>
      </w: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在华留学生组</w:t>
      </w:r>
      <w:r>
        <w:rPr>
          <w:rFonts w:hint="eastAsia" w:ascii="仿宋" w:hAnsi="仿宋" w:eastAsia="仿宋"/>
          <w:sz w:val="32"/>
          <w:szCs w:val="32"/>
        </w:rPr>
        <w:t>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12A9C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包括但不限于调查过程照片、AI工具使用情况说明、数据分析过程编码脚本等。大赛鼓励参赛团队提供调查原始数据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40FA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报告正文不超过50页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51B95697">
      <w:pPr>
        <w:spacing w:before="312" w:beforeLines="100"/>
        <w:ind w:firstLine="640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决赛</w:t>
      </w:r>
    </w:p>
    <w:p w14:paraId="48CA000D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0B69664D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在华留学生组</w:t>
      </w:r>
      <w:r>
        <w:rPr>
          <w:rFonts w:hint="eastAsia" w:ascii="仿宋" w:hAnsi="仿宋" w:eastAsia="仿宋"/>
          <w:sz w:val="32"/>
          <w:szCs w:val="32"/>
        </w:rPr>
        <w:t xml:space="preserve">报告打分表。 </w:t>
      </w:r>
    </w:p>
    <w:p w14:paraId="0405094A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380DA231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30E4E81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5CC359A4">
      <w:pPr>
        <w:ind w:firstLine="643" w:firstLineChars="200"/>
        <w:rPr>
          <w:rFonts w:hint="eastAsia" w:ascii="仿宋" w:hAnsi="仿宋" w:eastAsia="仿宋"/>
          <w:b/>
          <w:color w:val="0000FF"/>
          <w:sz w:val="32"/>
          <w:szCs w:val="32"/>
        </w:rPr>
      </w:pPr>
    </w:p>
    <w:tbl>
      <w:tblPr>
        <w:tblStyle w:val="7"/>
        <w:tblW w:w="9645" w:type="dxa"/>
        <w:tblInd w:w="-564" w:type="dxa"/>
        <w:shd w:val="clear" w:color="auto" w:fill="DEEAF6" w:themeFill="accent5" w:themeFillTint="33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440"/>
        <w:gridCol w:w="1624"/>
        <w:gridCol w:w="6261"/>
        <w:gridCol w:w="1050"/>
      </w:tblGrid>
      <w:tr w14:paraId="6CB15F85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0" w:type="dxa"/>
          <w:trHeight w:val="396" w:hRule="atLeast"/>
        </w:trPr>
        <w:tc>
          <w:tcPr>
            <w:tcW w:w="9375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C9D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color w:val="0000FF"/>
                <w:sz w:val="36"/>
                <w:szCs w:val="40"/>
              </w:rPr>
              <w:br w:type="page"/>
            </w:r>
            <w:r>
              <w:rPr>
                <w:rFonts w:hint="eastAsia"/>
                <w:b/>
                <w:bCs/>
                <w:color w:val="0000FF"/>
                <w:sz w:val="36"/>
                <w:szCs w:val="40"/>
                <w:lang w:eastAsia="zh-CN"/>
              </w:rPr>
              <w:t>在华留学生组</w:t>
            </w:r>
            <w:r>
              <w:rPr>
                <w:rFonts w:hint="eastAsia"/>
                <w:b/>
                <w:bCs/>
                <w:sz w:val="36"/>
                <w:szCs w:val="40"/>
              </w:rPr>
              <w:t>报告</w:t>
            </w:r>
            <w:r>
              <w:rPr>
                <w:b/>
                <w:bCs/>
                <w:sz w:val="36"/>
                <w:szCs w:val="40"/>
              </w:rPr>
              <w:t>打分表</w:t>
            </w:r>
          </w:p>
        </w:tc>
      </w:tr>
      <w:tr w14:paraId="74930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A502C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2A6A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打分项目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8DC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评价指标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8A4B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得分</w:t>
            </w:r>
          </w:p>
        </w:tc>
      </w:tr>
      <w:tr w14:paraId="3A4DD3F0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CD499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4D6F6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研究选题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76BFE">
            <w:pPr>
              <w:ind w:firstLine="280" w:firstLineChars="10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选题新颖，有实际应用价值。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B3D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</w:t>
            </w:r>
          </w:p>
        </w:tc>
      </w:tr>
      <w:tr w14:paraId="2DD1BEF4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64D8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1975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文献研究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7115C">
            <w:pPr>
              <w:ind w:firstLine="280" w:firstLineChars="10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选择与选题有关的文献和方案研究。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1D7D5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</w:tr>
      <w:tr w14:paraId="76059E63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4F6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F4963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方案设计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F42AA">
            <w:pPr>
              <w:ind w:firstLine="280" w:firstLineChars="10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方案设计具有完整性、科学性、合理性和可行性。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D5C95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14:paraId="0F0B5B49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292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8F037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调查实施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45947">
            <w:pPr>
              <w:ind w:left="279" w:leftChars="133" w:firstLine="0" w:firstLineChars="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调查组织科学合理，调查过程完整、清晰，数据处理严谨，调查质量控制有效。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1D6D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20</w:t>
            </w:r>
          </w:p>
        </w:tc>
      </w:tr>
      <w:tr w14:paraId="6A8842B7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B1F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741F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分析与结论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F8FA0">
            <w:pPr>
              <w:ind w:left="279" w:leftChars="133" w:firstLine="0" w:firstLineChars="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数据运用充分，分析方法科学合理，支持结论，建议具有可操作性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58FBF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14:paraId="41E0C36D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44665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D3C72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报告文本</w:t>
            </w:r>
          </w:p>
        </w:tc>
        <w:tc>
          <w:tcPr>
            <w:tcW w:w="626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4E49D">
            <w:pPr>
              <w:ind w:left="279" w:leftChars="133" w:firstLine="0" w:firstLineChars="0"/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逻辑清晰，格式规范，文本精炼，图文生动，可读性强。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336F9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15</w:t>
            </w:r>
          </w:p>
        </w:tc>
      </w:tr>
      <w:tr w14:paraId="7A17B9D5">
        <w:tblPrEx>
          <w:shd w:val="clear" w:color="auto" w:fill="DEEAF6" w:themeFill="accent5" w:themeFillTint="33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605AF">
            <w:pPr>
              <w:jc w:val="center"/>
              <w:rPr>
                <w:rFonts w:hint="eastAsia" w:eastAsiaTheme="minorEastAsia"/>
                <w:sz w:val="28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7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509A6">
            <w:pPr>
              <w:jc w:val="left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合计得分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27E8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1</w:t>
            </w:r>
            <w:r>
              <w:rPr>
                <w:b/>
                <w:bCs/>
                <w:sz w:val="28"/>
                <w:szCs w:val="32"/>
              </w:rPr>
              <w:t>00</w:t>
            </w:r>
          </w:p>
        </w:tc>
      </w:tr>
    </w:tbl>
    <w:p w14:paraId="7B411650"/>
    <w:p w14:paraId="1AAFC583">
      <w:pPr>
        <w:jc w:val="left"/>
        <w:rPr>
          <w:rFonts w:hint="eastAsia"/>
          <w:b/>
          <w:bCs/>
          <w:sz w:val="40"/>
          <w:szCs w:val="44"/>
        </w:rPr>
      </w:pP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bidi="ar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起评75分,最高不超过95分。</w:t>
      </w:r>
    </w:p>
    <w:p w14:paraId="1ACA96DA">
      <w:pPr>
        <w:jc w:val="center"/>
        <w:rPr>
          <w:rFonts w:hint="eastAsia"/>
          <w:b/>
          <w:bCs/>
          <w:sz w:val="40"/>
          <w:szCs w:val="44"/>
        </w:rPr>
      </w:pPr>
    </w:p>
    <w:p w14:paraId="5D82837B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08A36A8A">
      <w:pPr>
        <w:jc w:val="center"/>
        <w:rPr>
          <w:b/>
          <w:bCs/>
          <w:sz w:val="40"/>
          <w:szCs w:val="44"/>
        </w:rPr>
      </w:pPr>
    </w:p>
    <w:p w14:paraId="2B555BAC">
      <w:pPr>
        <w:spacing w:line="540" w:lineRule="exact"/>
        <w:ind w:firstLine="567" w:firstLineChars="177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一、研究选题</w:t>
      </w:r>
    </w:p>
    <w:p w14:paraId="1F3CFB0F">
      <w:pPr>
        <w:spacing w:line="540" w:lineRule="exact"/>
        <w:ind w:left="120" w:firstLine="445" w:firstLineChars="159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686A56C9">
      <w:pPr>
        <w:pStyle w:val="11"/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line="540" w:lineRule="exact"/>
        <w:ind w:left="567" w:firstLine="0"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题目设计</w:t>
      </w:r>
    </w:p>
    <w:p w14:paraId="4BD73407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选题新颖,有实际应用价值。</w:t>
      </w:r>
    </w:p>
    <w:p w14:paraId="0178424C">
      <w:pPr>
        <w:spacing w:line="540" w:lineRule="exact"/>
        <w:ind w:left="850" w:leftChars="405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建议选题宜小不宜大，以便于组织调查和研究。</w:t>
      </w:r>
    </w:p>
    <w:p w14:paraId="18031D63">
      <w:pPr>
        <w:spacing w:line="540" w:lineRule="exact"/>
        <w:ind w:left="850" w:leftChars="405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题目文字不宜冗长，要精炼，准确表意。</w:t>
      </w:r>
    </w:p>
    <w:p w14:paraId="32824DD1">
      <w:pPr>
        <w:pStyle w:val="11"/>
        <w:numPr>
          <w:ilvl w:val="0"/>
          <w:numId w:val="1"/>
        </w:numPr>
        <w:tabs>
          <w:tab w:val="left" w:pos="1134"/>
          <w:tab w:val="left" w:pos="1418"/>
          <w:tab w:val="left" w:pos="1843"/>
        </w:tabs>
        <w:spacing w:line="540" w:lineRule="exact"/>
        <w:ind w:left="567" w:firstLine="0"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题目来源</w:t>
      </w:r>
    </w:p>
    <w:p w14:paraId="0481B814">
      <w:pPr>
        <w:pStyle w:val="11"/>
        <w:spacing w:line="540" w:lineRule="exact"/>
        <w:ind w:left="851" w:firstLine="0" w:firstLineChars="0"/>
        <w:rPr>
          <w:sz w:val="28"/>
          <w:szCs w:val="32"/>
        </w:rPr>
      </w:pPr>
      <w:r>
        <w:rPr>
          <w:sz w:val="28"/>
          <w:szCs w:val="32"/>
        </w:rPr>
        <w:t>–</w:t>
      </w:r>
      <w:r>
        <w:rPr>
          <w:rFonts w:hint="eastAsia"/>
          <w:sz w:val="28"/>
          <w:szCs w:val="32"/>
        </w:rPr>
        <w:t>来自企业或实际工作部门的选题。</w:t>
      </w:r>
    </w:p>
    <w:p w14:paraId="2EC668FA">
      <w:pPr>
        <w:pStyle w:val="11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-来自地方政府社会经济发展的有关选题。</w:t>
      </w:r>
    </w:p>
    <w:p w14:paraId="29B93328">
      <w:pPr>
        <w:pStyle w:val="11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-来自指导教师科研项目的衍生调研项目。</w:t>
      </w:r>
    </w:p>
    <w:p w14:paraId="7830DE51">
      <w:pPr>
        <w:pStyle w:val="11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-学生自主选题。</w:t>
      </w:r>
    </w:p>
    <w:p w14:paraId="15769AC7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2C4B1FB7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二、文献和文案研究</w:t>
      </w:r>
    </w:p>
    <w:p w14:paraId="25933929">
      <w:pPr>
        <w:pStyle w:val="17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28648234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三、方案设计</w:t>
      </w:r>
    </w:p>
    <w:p w14:paraId="1B85B0B2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72D84A5E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</w:t>
      </w:r>
      <w:r>
        <w:rPr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 xml:space="preserve"> 1．整体方案，</w:t>
      </w:r>
      <w:r>
        <w:rPr>
          <w:rFonts w:hint="eastAsia"/>
          <w:sz w:val="28"/>
          <w:szCs w:val="32"/>
        </w:rPr>
        <w:t>考察方案的完整性、科学性、合理性和可行性。</w:t>
      </w:r>
    </w:p>
    <w:p w14:paraId="6EA9F0B5">
      <w:pPr>
        <w:spacing w:line="540" w:lineRule="exact"/>
        <w:ind w:firstLine="555"/>
        <w:rPr>
          <w:sz w:val="28"/>
          <w:szCs w:val="32"/>
        </w:rPr>
      </w:pPr>
      <w:r>
        <w:rPr>
          <w:b/>
          <w:bCs/>
          <w:sz w:val="28"/>
          <w:szCs w:val="32"/>
        </w:rPr>
        <w:t>2</w:t>
      </w:r>
      <w:r>
        <w:rPr>
          <w:rFonts w:hint="eastAsia"/>
          <w:b/>
          <w:bCs/>
          <w:sz w:val="28"/>
          <w:szCs w:val="32"/>
        </w:rPr>
        <w:t>．调查方法设计</w:t>
      </w:r>
      <w:r>
        <w:rPr>
          <w:rFonts w:hint="eastAsia"/>
          <w:sz w:val="28"/>
          <w:szCs w:val="32"/>
        </w:rPr>
        <w:t>，方法的选择</w:t>
      </w:r>
      <w:r>
        <w:rPr>
          <w:rFonts w:hint="eastAsia"/>
          <w:b/>
          <w:bCs/>
          <w:sz w:val="28"/>
          <w:szCs w:val="32"/>
        </w:rPr>
        <w:t>（</w:t>
      </w:r>
      <w:r>
        <w:rPr>
          <w:rFonts w:hint="eastAsia"/>
          <w:sz w:val="28"/>
          <w:szCs w:val="32"/>
        </w:rPr>
        <w:t>提示：不一定都用问卷调查，建议根据情况选择适当的方法收集数据）、样本量确定和抽样设计等。</w:t>
      </w:r>
    </w:p>
    <w:p w14:paraId="088433A3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3．方案设计，</w:t>
      </w:r>
      <w:r>
        <w:rPr>
          <w:rFonts w:hint="eastAsia"/>
          <w:sz w:val="28"/>
          <w:szCs w:val="32"/>
        </w:rPr>
        <w:t>重点评估方案设计的</w:t>
      </w:r>
      <w:r>
        <w:rPr>
          <w:rFonts w:hint="eastAsia"/>
          <w:b/>
          <w:bCs/>
          <w:sz w:val="28"/>
          <w:szCs w:val="32"/>
        </w:rPr>
        <w:t>科学性和可行性</w:t>
      </w:r>
      <w:r>
        <w:rPr>
          <w:rFonts w:hint="eastAsia"/>
          <w:sz w:val="28"/>
          <w:szCs w:val="32"/>
        </w:rPr>
        <w:t>，旨在考察参赛选手是否能充分掌握理论知识，并能灵活运用于实际调查中。</w:t>
      </w:r>
    </w:p>
    <w:p w14:paraId="78B800E2">
      <w:pPr>
        <w:spacing w:before="240" w:line="540" w:lineRule="exact"/>
        <w:ind w:firstLine="567" w:firstLineChars="177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四、调查实施</w:t>
      </w:r>
    </w:p>
    <w:p w14:paraId="5C61ECBA">
      <w:pPr>
        <w:pStyle w:val="11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调查组织</w:t>
      </w:r>
      <w:r>
        <w:rPr>
          <w:rFonts w:hint="eastAsia"/>
          <w:sz w:val="28"/>
          <w:szCs w:val="32"/>
        </w:rPr>
        <w:t>是否科学，调查过程是否完整、清晰。</w:t>
      </w:r>
    </w:p>
    <w:p w14:paraId="5EF916FA">
      <w:pPr>
        <w:pStyle w:val="11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数据处理</w:t>
      </w:r>
      <w:r>
        <w:rPr>
          <w:rFonts w:hint="eastAsia"/>
          <w:sz w:val="28"/>
          <w:szCs w:val="32"/>
        </w:rPr>
        <w:t xml:space="preserve">是否合理、严谨。 </w:t>
      </w:r>
    </w:p>
    <w:p w14:paraId="3D379A35">
      <w:pPr>
        <w:pStyle w:val="11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调查质量控制</w:t>
      </w:r>
      <w:r>
        <w:rPr>
          <w:rFonts w:hint="eastAsia"/>
          <w:sz w:val="28"/>
          <w:szCs w:val="32"/>
        </w:rPr>
        <w:t xml:space="preserve">是否有效。 </w:t>
      </w:r>
    </w:p>
    <w:p w14:paraId="7F3B96D4">
      <w:pPr>
        <w:pStyle w:val="11"/>
        <w:numPr>
          <w:ilvl w:val="0"/>
          <w:numId w:val="2"/>
        </w:numPr>
        <w:tabs>
          <w:tab w:val="left" w:pos="851"/>
          <w:tab w:val="left" w:pos="1134"/>
        </w:tabs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独立完成调查</w:t>
      </w:r>
      <w:r>
        <w:rPr>
          <w:rFonts w:hint="eastAsia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1FC94C55">
      <w:pPr>
        <w:pStyle w:val="11"/>
        <w:numPr>
          <w:ilvl w:val="0"/>
          <w:numId w:val="2"/>
        </w:numPr>
        <w:spacing w:line="540" w:lineRule="exact"/>
        <w:ind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调查的难度和工作量:</w:t>
      </w:r>
      <w:r>
        <w:rPr>
          <w:rFonts w:hint="eastAsia"/>
          <w:sz w:val="28"/>
          <w:szCs w:val="32"/>
        </w:rPr>
        <w:t>评审组根据调查方法及组织情况判断调查的难度和工作量，评估参赛选手的调查实施水平。</w:t>
      </w:r>
    </w:p>
    <w:p w14:paraId="7FB37958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2796421F">
      <w:pPr>
        <w:spacing w:before="240" w:line="540" w:lineRule="exact"/>
        <w:ind w:firstLine="567" w:firstLineChars="177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五、分析与结论</w:t>
      </w:r>
    </w:p>
    <w:p w14:paraId="5398F1BA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7F0668BE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1．数据分析方法的应用</w:t>
      </w:r>
    </w:p>
    <w:p w14:paraId="2CA1E5C9">
      <w:pPr>
        <w:pStyle w:val="11"/>
        <w:spacing w:line="540" w:lineRule="exact"/>
        <w:ind w:left="1005" w:firstLine="0" w:firstLineChars="0"/>
        <w:rPr>
          <w:sz w:val="28"/>
          <w:szCs w:val="32"/>
        </w:rPr>
      </w:pPr>
      <w:r>
        <w:rPr>
          <w:rFonts w:hint="eastAsia" w:ascii="SimSun-ExtB" w:hAnsi="SimSun-ExtB" w:eastAsia="SimSun-ExtB"/>
          <w:sz w:val="28"/>
          <w:szCs w:val="32"/>
        </w:rPr>
        <w:t>-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18FABE66">
      <w:pPr>
        <w:pStyle w:val="11"/>
        <w:spacing w:line="540" w:lineRule="exact"/>
        <w:ind w:left="1005" w:firstLine="0" w:firstLineChars="0"/>
        <w:rPr>
          <w:sz w:val="28"/>
          <w:szCs w:val="32"/>
        </w:rPr>
      </w:pPr>
      <w:r>
        <w:rPr>
          <w:rFonts w:hint="eastAsia" w:ascii="SimSun-ExtB" w:hAnsi="SimSun-ExtB" w:eastAsia="SimSun-ExtB"/>
          <w:sz w:val="28"/>
          <w:szCs w:val="32"/>
        </w:rPr>
        <w:t>-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1A2D091A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2．结论的处理</w:t>
      </w:r>
    </w:p>
    <w:p w14:paraId="437A4DD5">
      <w:pPr>
        <w:spacing w:line="540" w:lineRule="exact"/>
        <w:ind w:firstLine="991" w:firstLineChars="354"/>
        <w:rPr>
          <w:sz w:val="28"/>
          <w:szCs w:val="32"/>
        </w:rPr>
      </w:pPr>
      <w:r>
        <w:rPr>
          <w:rFonts w:hint="eastAsia" w:ascii="SimSun-ExtB" w:hAnsi="SimSun-ExtB" w:eastAsia="SimSun-ExtB"/>
          <w:sz w:val="28"/>
          <w:szCs w:val="32"/>
        </w:rPr>
        <w:t>-</w:t>
      </w:r>
      <w:r>
        <w:rPr>
          <w:rFonts w:hint="eastAsia"/>
          <w:sz w:val="28"/>
          <w:szCs w:val="32"/>
        </w:rPr>
        <w:t>结论是否严谨，是否提供了完整的必要信息。</w:t>
      </w:r>
    </w:p>
    <w:p w14:paraId="54A95B3E">
      <w:pPr>
        <w:pStyle w:val="11"/>
        <w:spacing w:line="540" w:lineRule="exact"/>
        <w:ind w:firstLine="980" w:firstLineChars="350"/>
        <w:rPr>
          <w:sz w:val="28"/>
          <w:szCs w:val="32"/>
        </w:rPr>
      </w:pPr>
      <w:r>
        <w:rPr>
          <w:rFonts w:hint="eastAsia" w:ascii="SimSun-ExtB" w:hAnsi="SimSun-ExtB" w:eastAsia="SimSun-ExtB"/>
          <w:sz w:val="28"/>
          <w:szCs w:val="32"/>
        </w:rPr>
        <w:t>-</w:t>
      </w:r>
      <w:r>
        <w:rPr>
          <w:rFonts w:hint="eastAsia"/>
          <w:sz w:val="28"/>
          <w:szCs w:val="32"/>
        </w:rPr>
        <w:t>结论能否回应选题时提出的问题。</w:t>
      </w:r>
    </w:p>
    <w:p w14:paraId="2409C6D0">
      <w:pPr>
        <w:pStyle w:val="11"/>
        <w:spacing w:line="540" w:lineRule="exact"/>
        <w:ind w:left="567" w:firstLine="0" w:firstLineChars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．结论与数据的关联性</w:t>
      </w:r>
    </w:p>
    <w:p w14:paraId="25334EBD">
      <w:pPr>
        <w:pStyle w:val="11"/>
        <w:spacing w:line="540" w:lineRule="exact"/>
        <w:ind w:firstLine="991" w:firstLineChars="354"/>
        <w:rPr>
          <w:sz w:val="28"/>
          <w:szCs w:val="32"/>
        </w:rPr>
      </w:pPr>
      <w:r>
        <w:rPr>
          <w:rFonts w:hint="eastAsia" w:ascii="SimSun-ExtB" w:hAnsi="SimSun-ExtB" w:eastAsia="SimSun-ExtB"/>
          <w:sz w:val="28"/>
          <w:szCs w:val="32"/>
        </w:rPr>
        <w:t>-</w:t>
      </w:r>
      <w:r>
        <w:rPr>
          <w:rFonts w:hint="eastAsia"/>
          <w:sz w:val="28"/>
          <w:szCs w:val="32"/>
        </w:rPr>
        <w:t>特别关注结论与数据之间的关联，结论有数据的支撑。</w:t>
      </w:r>
    </w:p>
    <w:p w14:paraId="601E6104">
      <w:pPr>
        <w:pStyle w:val="11"/>
        <w:spacing w:line="540" w:lineRule="exact"/>
        <w:ind w:left="567" w:firstLine="0" w:firstLineChars="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．建议的可操作性</w:t>
      </w:r>
    </w:p>
    <w:p w14:paraId="087CCD4B">
      <w:pPr>
        <w:pStyle w:val="11"/>
        <w:spacing w:line="540" w:lineRule="exact"/>
        <w:ind w:left="567" w:firstLine="282" w:firstLineChars="101"/>
        <w:rPr>
          <w:sz w:val="28"/>
          <w:szCs w:val="32"/>
        </w:rPr>
      </w:pPr>
      <w:r>
        <w:rPr>
          <w:rFonts w:hint="eastAsia" w:ascii="SimSun-ExtB" w:hAnsi="SimSun-ExtB" w:eastAsia="SimSun-ExtB"/>
          <w:sz w:val="28"/>
          <w:szCs w:val="32"/>
        </w:rPr>
        <w:t>-</w:t>
      </w:r>
      <w:r>
        <w:rPr>
          <w:rFonts w:hint="eastAsia"/>
          <w:sz w:val="28"/>
          <w:szCs w:val="32"/>
        </w:rPr>
        <w:t>建议是否切实可行，具有可操作性。</w:t>
      </w:r>
    </w:p>
    <w:p w14:paraId="26933F7F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3DA5C3ED">
      <w:pPr>
        <w:spacing w:before="240" w:line="540" w:lineRule="exact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六、报告文本</w:t>
      </w:r>
    </w:p>
    <w:p w14:paraId="70C0ABE5">
      <w:pPr>
        <w:spacing w:line="540" w:lineRule="exact"/>
        <w:ind w:firstLine="420" w:firstLineChars="15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1．</w:t>
      </w:r>
      <w:r>
        <w:rPr>
          <w:b/>
          <w:bCs/>
          <w:sz w:val="28"/>
          <w:szCs w:val="32"/>
        </w:rPr>
        <w:t>逻辑清晰</w:t>
      </w:r>
    </w:p>
    <w:p w14:paraId="2A8F6AC7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>报告的逻辑结构是否清晰。</w:t>
      </w:r>
    </w:p>
    <w:p w14:paraId="5B000E10">
      <w:pPr>
        <w:spacing w:line="540" w:lineRule="exact"/>
        <w:ind w:firstLine="420" w:firstLineChars="15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2．</w:t>
      </w:r>
      <w:r>
        <w:rPr>
          <w:b/>
          <w:bCs/>
          <w:sz w:val="28"/>
          <w:szCs w:val="32"/>
        </w:rPr>
        <w:t>格式规范</w:t>
      </w:r>
    </w:p>
    <w:p w14:paraId="2C285760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>报告是否符合规范的格式要求。</w:t>
      </w:r>
    </w:p>
    <w:p w14:paraId="22ACD65E">
      <w:pPr>
        <w:spacing w:line="540" w:lineRule="exact"/>
        <w:ind w:firstLine="420" w:firstLineChars="15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3．</w:t>
      </w:r>
      <w:r>
        <w:rPr>
          <w:b/>
          <w:bCs/>
          <w:sz w:val="28"/>
          <w:szCs w:val="32"/>
        </w:rPr>
        <w:t>文本精炼</w:t>
      </w:r>
    </w:p>
    <w:p w14:paraId="5BA89B7B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>文本是否简练，言之有物。</w:t>
      </w:r>
    </w:p>
    <w:p w14:paraId="6E619486">
      <w:pPr>
        <w:spacing w:line="540" w:lineRule="exact"/>
        <w:ind w:firstLine="420" w:firstLineChars="15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4．</w:t>
      </w:r>
      <w:r>
        <w:rPr>
          <w:b/>
          <w:bCs/>
          <w:sz w:val="28"/>
          <w:szCs w:val="32"/>
        </w:rPr>
        <w:t>图文生动</w:t>
      </w:r>
    </w:p>
    <w:p w14:paraId="308BC687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>图文生动，图表与文字相辅相成。</w:t>
      </w:r>
    </w:p>
    <w:p w14:paraId="7D4BE79B">
      <w:pPr>
        <w:spacing w:line="540" w:lineRule="exact"/>
        <w:ind w:firstLine="420" w:firstLineChars="15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5．</w:t>
      </w:r>
      <w:r>
        <w:rPr>
          <w:b/>
          <w:bCs/>
          <w:sz w:val="28"/>
          <w:szCs w:val="32"/>
        </w:rPr>
        <w:t>可读性强</w:t>
      </w:r>
    </w:p>
    <w:p w14:paraId="640118D9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>报告</w:t>
      </w:r>
      <w:r>
        <w:rPr>
          <w:rFonts w:hint="eastAsia"/>
          <w:sz w:val="28"/>
          <w:szCs w:val="32"/>
        </w:rPr>
        <w:t>具有</w:t>
      </w:r>
      <w:r>
        <w:rPr>
          <w:sz w:val="28"/>
          <w:szCs w:val="32"/>
        </w:rPr>
        <w:t>可读性，文本易于理解。</w:t>
      </w:r>
    </w:p>
    <w:p w14:paraId="19231A45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>在这一环节，评委关注学生的叙述逻辑、归纳概括和文字表达能力。</w:t>
      </w:r>
    </w:p>
    <w:p w14:paraId="6447198D">
      <w:pPr>
        <w:spacing w:before="240" w:line="540" w:lineRule="exact"/>
        <w:rPr>
          <w:b/>
          <w:bCs/>
          <w:sz w:val="32"/>
          <w:szCs w:val="36"/>
          <w:shd w:val="clear" w:color="auto" w:fill="B4C6E7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4C6E7" w:themeFill="accent1" w:themeFillTint="66"/>
        </w:rPr>
        <w:t>七、研究创新</w:t>
      </w:r>
    </w:p>
    <w:p w14:paraId="3B37204E">
      <w:pPr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A2664"/>
    <w:multiLevelType w:val="multilevel"/>
    <w:tmpl w:val="38EA2664"/>
    <w:lvl w:ilvl="0" w:tentative="0">
      <w:start w:val="1"/>
      <w:numFmt w:val="decimal"/>
      <w:lvlText w:val="%1．"/>
      <w:lvlJc w:val="left"/>
      <w:pPr>
        <w:ind w:left="100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5" w:hanging="440"/>
      </w:pPr>
    </w:lvl>
    <w:lvl w:ilvl="2" w:tentative="0">
      <w:start w:val="1"/>
      <w:numFmt w:val="lowerRoman"/>
      <w:lvlText w:val="%3."/>
      <w:lvlJc w:val="right"/>
      <w:pPr>
        <w:ind w:left="1605" w:hanging="440"/>
      </w:pPr>
    </w:lvl>
    <w:lvl w:ilvl="3" w:tentative="0">
      <w:start w:val="1"/>
      <w:numFmt w:val="decimal"/>
      <w:lvlText w:val="%4."/>
      <w:lvlJc w:val="left"/>
      <w:pPr>
        <w:ind w:left="2045" w:hanging="440"/>
      </w:pPr>
    </w:lvl>
    <w:lvl w:ilvl="4" w:tentative="0">
      <w:start w:val="1"/>
      <w:numFmt w:val="lowerLetter"/>
      <w:lvlText w:val="%5)"/>
      <w:lvlJc w:val="left"/>
      <w:pPr>
        <w:ind w:left="2485" w:hanging="440"/>
      </w:pPr>
    </w:lvl>
    <w:lvl w:ilvl="5" w:tentative="0">
      <w:start w:val="1"/>
      <w:numFmt w:val="lowerRoman"/>
      <w:lvlText w:val="%6."/>
      <w:lvlJc w:val="right"/>
      <w:pPr>
        <w:ind w:left="2925" w:hanging="440"/>
      </w:pPr>
    </w:lvl>
    <w:lvl w:ilvl="6" w:tentative="0">
      <w:start w:val="1"/>
      <w:numFmt w:val="decimal"/>
      <w:lvlText w:val="%7."/>
      <w:lvlJc w:val="left"/>
      <w:pPr>
        <w:ind w:left="3365" w:hanging="440"/>
      </w:pPr>
    </w:lvl>
    <w:lvl w:ilvl="7" w:tentative="0">
      <w:start w:val="1"/>
      <w:numFmt w:val="lowerLetter"/>
      <w:lvlText w:val="%8)"/>
      <w:lvlJc w:val="left"/>
      <w:pPr>
        <w:ind w:left="3805" w:hanging="440"/>
      </w:pPr>
    </w:lvl>
    <w:lvl w:ilvl="8" w:tentative="0">
      <w:start w:val="1"/>
      <w:numFmt w:val="lowerRoman"/>
      <w:lvlText w:val="%9."/>
      <w:lvlJc w:val="right"/>
      <w:pPr>
        <w:ind w:left="4245" w:hanging="440"/>
      </w:pPr>
    </w:lvl>
  </w:abstractNum>
  <w:abstractNum w:abstractNumId="1">
    <w:nsid w:val="673F2583"/>
    <w:multiLevelType w:val="multilevel"/>
    <w:tmpl w:val="673F2583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lMjM5ZmI3YjQzY2E0Mzg2MTc1MjdhNmU4Zjg3YzAifQ=="/>
  </w:docVars>
  <w:rsids>
    <w:rsidRoot w:val="0033094E"/>
    <w:rsid w:val="00035B44"/>
    <w:rsid w:val="000407E8"/>
    <w:rsid w:val="00060907"/>
    <w:rsid w:val="00063830"/>
    <w:rsid w:val="000A3260"/>
    <w:rsid w:val="00144360"/>
    <w:rsid w:val="00160D4C"/>
    <w:rsid w:val="00162A58"/>
    <w:rsid w:val="001A3A09"/>
    <w:rsid w:val="001D4B6A"/>
    <w:rsid w:val="00200012"/>
    <w:rsid w:val="00205585"/>
    <w:rsid w:val="0020700D"/>
    <w:rsid w:val="00253A14"/>
    <w:rsid w:val="00255A8F"/>
    <w:rsid w:val="00285B16"/>
    <w:rsid w:val="002B2B60"/>
    <w:rsid w:val="002C6AF8"/>
    <w:rsid w:val="003104A7"/>
    <w:rsid w:val="003119FA"/>
    <w:rsid w:val="0032372A"/>
    <w:rsid w:val="003272F1"/>
    <w:rsid w:val="0033094E"/>
    <w:rsid w:val="0037320D"/>
    <w:rsid w:val="00385A87"/>
    <w:rsid w:val="0042411B"/>
    <w:rsid w:val="004345AF"/>
    <w:rsid w:val="004857B1"/>
    <w:rsid w:val="004B1AD8"/>
    <w:rsid w:val="004F3305"/>
    <w:rsid w:val="005465B0"/>
    <w:rsid w:val="00565038"/>
    <w:rsid w:val="00573827"/>
    <w:rsid w:val="00593736"/>
    <w:rsid w:val="006026AC"/>
    <w:rsid w:val="00621466"/>
    <w:rsid w:val="00647355"/>
    <w:rsid w:val="00664F52"/>
    <w:rsid w:val="006877BE"/>
    <w:rsid w:val="006A031D"/>
    <w:rsid w:val="006C4871"/>
    <w:rsid w:val="006C60BE"/>
    <w:rsid w:val="006D4258"/>
    <w:rsid w:val="006F47A0"/>
    <w:rsid w:val="006F4FCD"/>
    <w:rsid w:val="0070798C"/>
    <w:rsid w:val="00845075"/>
    <w:rsid w:val="008F5B22"/>
    <w:rsid w:val="008F7788"/>
    <w:rsid w:val="0090513F"/>
    <w:rsid w:val="009279E8"/>
    <w:rsid w:val="00963A59"/>
    <w:rsid w:val="009A5F92"/>
    <w:rsid w:val="009D02FE"/>
    <w:rsid w:val="00A51ABE"/>
    <w:rsid w:val="00A6545E"/>
    <w:rsid w:val="00A704FE"/>
    <w:rsid w:val="00A77512"/>
    <w:rsid w:val="00A82FED"/>
    <w:rsid w:val="00A90528"/>
    <w:rsid w:val="00AB1670"/>
    <w:rsid w:val="00AF01DA"/>
    <w:rsid w:val="00BC4776"/>
    <w:rsid w:val="00BE060D"/>
    <w:rsid w:val="00C01CB9"/>
    <w:rsid w:val="00C05A4A"/>
    <w:rsid w:val="00C25C05"/>
    <w:rsid w:val="00C56CB1"/>
    <w:rsid w:val="00C74C48"/>
    <w:rsid w:val="00CE03ED"/>
    <w:rsid w:val="00CE135C"/>
    <w:rsid w:val="00D022E5"/>
    <w:rsid w:val="00D15743"/>
    <w:rsid w:val="00D30AB4"/>
    <w:rsid w:val="00D85C13"/>
    <w:rsid w:val="00DB724A"/>
    <w:rsid w:val="00DC6BCD"/>
    <w:rsid w:val="00DE45BA"/>
    <w:rsid w:val="00DF7C23"/>
    <w:rsid w:val="00E0780E"/>
    <w:rsid w:val="00E70F9E"/>
    <w:rsid w:val="00E80A17"/>
    <w:rsid w:val="00EF48C3"/>
    <w:rsid w:val="00F120CD"/>
    <w:rsid w:val="00F13660"/>
    <w:rsid w:val="00F15292"/>
    <w:rsid w:val="00F16B8D"/>
    <w:rsid w:val="00F27367"/>
    <w:rsid w:val="00F54429"/>
    <w:rsid w:val="00F634A9"/>
    <w:rsid w:val="00F82E09"/>
    <w:rsid w:val="00FD443D"/>
    <w:rsid w:val="06826B71"/>
    <w:rsid w:val="16D13B4B"/>
    <w:rsid w:val="1B342C5A"/>
    <w:rsid w:val="207939AE"/>
    <w:rsid w:val="28D14314"/>
    <w:rsid w:val="2A790590"/>
    <w:rsid w:val="2FF35785"/>
    <w:rsid w:val="321B7DA6"/>
    <w:rsid w:val="3CF90C34"/>
    <w:rsid w:val="4CAE158F"/>
    <w:rsid w:val="4E5C6A80"/>
    <w:rsid w:val="502377B9"/>
    <w:rsid w:val="52980751"/>
    <w:rsid w:val="55180399"/>
    <w:rsid w:val="58E16CF4"/>
    <w:rsid w:val="60E14059"/>
    <w:rsid w:val="632E2B36"/>
    <w:rsid w:val="65347DCC"/>
    <w:rsid w:val="686828C0"/>
    <w:rsid w:val="698A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cf01"/>
    <w:basedOn w:val="8"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F0F5-1D7D-4505-8F88-0B03B912A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2089</Words>
  <Characters>2158</Characters>
  <Lines>13</Lines>
  <Paragraphs>3</Paragraphs>
  <TotalTime>2</TotalTime>
  <ScaleCrop>false</ScaleCrop>
  <LinksUpToDate>false</LinksUpToDate>
  <CharactersWithSpaces>2182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2023-12-08T03:23:00Z</dcterms:created>
  <dc:creator>老师 江</dc:creator>
  <cp:lastModifiedBy>WPS_1628779116</cp:lastModifiedBy>
  <cp:lastPrinted>2024-11-14T03:28:00Z</cp:lastPrinted>
  <dcterms:modified xsi:type="dcterms:W3CDTF">2026-01-25T11:53:49Z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674C9467D8554C2DA18913C4D744D5D6_13</vt:lpwstr>
  </property>
  <property fmtid="{D5CDD505-2E9C-101B-9397-08002B2CF9AE}" pid="4" name="KSOTemplateDocerSaveRecord">
    <vt:lpwstr>eyJoZGlkIjoiOGI5YjY1M2Y5YjY3OGUzOWYzZDA4ODc2ODRjZDAyNGIiLCJ1c2VySWQiOiIzNTg2NjQ1ODgifQ==</vt:lpwstr>
  </property>
</Properties>
</file>