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北京理工大学工商管理学科20</w:t>
      </w:r>
      <w:r>
        <w:rPr>
          <w:rFonts w:ascii="Times New Roman" w:hAnsi="Times New Roman" w:eastAsia="宋体" w:cs="Times New Roman"/>
          <w:sz w:val="28"/>
          <w:szCs w:val="28"/>
        </w:rPr>
        <w:t>23</w:t>
      </w:r>
      <w:r>
        <w:rPr>
          <w:rFonts w:hint="eastAsia" w:ascii="Times New Roman" w:hAnsi="Times New Roman" w:eastAsia="宋体" w:cs="Times New Roman"/>
          <w:sz w:val="28"/>
          <w:szCs w:val="28"/>
        </w:rPr>
        <w:t>年优秀大学生</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暑期夏令营录取通知</w:t>
      </w:r>
    </w:p>
    <w:p>
      <w:pPr>
        <w:ind w:firstLine="480" w:firstLineChars="200"/>
        <w:rPr>
          <w:sz w:val="24"/>
        </w:rPr>
      </w:pPr>
    </w:p>
    <w:p>
      <w:pPr>
        <w:spacing w:line="360" w:lineRule="auto"/>
        <w:ind w:firstLine="480" w:firstLineChars="200"/>
        <w:rPr>
          <w:sz w:val="24"/>
        </w:rPr>
      </w:pPr>
      <w:r>
        <w:rPr>
          <w:rFonts w:hint="eastAsia"/>
          <w:sz w:val="24"/>
        </w:rPr>
        <w:t>北京理工大学工商管理学</w:t>
      </w:r>
      <w:r>
        <w:rPr>
          <w:rFonts w:ascii="Times New Roman" w:hAnsi="Times New Roman" w:cs="Times New Roman"/>
          <w:sz w:val="24"/>
        </w:rPr>
        <w:t>科2023年全国优秀大学生夏令营活动将于2023</w:t>
      </w:r>
      <w:r>
        <w:rPr>
          <w:rFonts w:hint="eastAsia"/>
          <w:sz w:val="24"/>
        </w:rPr>
        <w:t>年</w:t>
      </w:r>
      <w:r>
        <w:rPr>
          <w:rFonts w:ascii="Times New Roman" w:hAnsi="Times New Roman" w:cs="Times New Roman"/>
          <w:sz w:val="24"/>
        </w:rPr>
        <w:t>7月10日~7月12日举</w:t>
      </w:r>
      <w:r>
        <w:rPr>
          <w:rFonts w:hint="eastAsia"/>
          <w:sz w:val="24"/>
        </w:rPr>
        <w:t>行。此次夏令营活动旨在促进中国高校工商管理相关学科优秀大学生之间的学术交流，加强大学生与我校该领域专家、学者的联系，并从中选拔优秀学生继续深造。</w:t>
      </w:r>
    </w:p>
    <w:p>
      <w:pPr>
        <w:spacing w:line="360" w:lineRule="auto"/>
        <w:ind w:firstLine="480" w:firstLineChars="200"/>
        <w:rPr>
          <w:sz w:val="24"/>
        </w:rPr>
      </w:pPr>
      <w:r>
        <w:rPr>
          <w:rFonts w:hint="eastAsia"/>
          <w:sz w:val="24"/>
        </w:rPr>
        <w:t>此次夏令营活动共收</w:t>
      </w:r>
      <w:r>
        <w:rPr>
          <w:rFonts w:ascii="Times New Roman" w:hAnsi="Times New Roman" w:cs="Times New Roman"/>
          <w:sz w:val="24"/>
        </w:rPr>
        <w:t>到615份</w:t>
      </w:r>
      <w:r>
        <w:rPr>
          <w:rFonts w:hint="eastAsia"/>
          <w:sz w:val="24"/>
        </w:rPr>
        <w:t>国内高校大学生发来的申请，感谢众多优秀学子对北京理工大学工商管理学科的关注。经学科组初审，初步确定拟录取以下学生（按学校拼音排序）参加我校工商管理学科夏令营活动。</w:t>
      </w:r>
    </w:p>
    <w:tbl>
      <w:tblPr>
        <w:tblStyle w:val="8"/>
        <w:tblW w:w="72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151"/>
        <w:gridCol w:w="709"/>
        <w:gridCol w:w="2314"/>
        <w:gridCol w:w="23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0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151"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姓名</w:t>
            </w:r>
          </w:p>
        </w:tc>
        <w:tc>
          <w:tcPr>
            <w:tcW w:w="709"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性别</w:t>
            </w:r>
          </w:p>
        </w:tc>
        <w:tc>
          <w:tcPr>
            <w:tcW w:w="231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学校</w:t>
            </w:r>
          </w:p>
        </w:tc>
        <w:tc>
          <w:tcPr>
            <w:tcW w:w="236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本科就读专业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祝苹</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大连海事大学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李子墨</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北京体育大学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体育经济与管理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管文琪</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东北大学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董贺祥</w:t>
            </w:r>
          </w:p>
        </w:tc>
        <w:tc>
          <w:tcPr>
            <w:tcW w:w="709" w:type="dxa"/>
            <w:noWrap/>
            <w:vAlign w:val="bottom"/>
          </w:tcPr>
          <w:p>
            <w:pPr>
              <w:widowControl/>
              <w:snapToGrid w:val="0"/>
              <w:jc w:val="center"/>
              <w:rPr>
                <w:rFonts w:eastAsia="等线" w:cs="Times New Roman"/>
                <w:kern w:val="0"/>
                <w:szCs w:val="21"/>
              </w:rPr>
            </w:pPr>
            <w:r>
              <w:rPr>
                <w:rFonts w:hint="eastAsia"/>
              </w:rPr>
              <w:t>男</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东北大学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5</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许静蕾</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东北大学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工商管理+大数据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6</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马懿芳</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东北大学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7</w:t>
            </w:r>
          </w:p>
        </w:tc>
        <w:tc>
          <w:tcPr>
            <w:tcW w:w="1151" w:type="dxa"/>
            <w:vAlign w:val="bottom"/>
          </w:tcPr>
          <w:p>
            <w:pPr>
              <w:widowControl/>
              <w:snapToGrid w:val="0"/>
              <w:jc w:val="center"/>
              <w:rPr>
                <w:rFonts w:ascii="宋体" w:hAnsi="宋体" w:cs="宋体"/>
                <w:kern w:val="0"/>
                <w:szCs w:val="21"/>
              </w:rPr>
            </w:pPr>
            <w:r>
              <w:rPr>
                <w:rFonts w:ascii="Arial" w:hAnsi="Arial" w:eastAsia="等线" w:cs="Arial"/>
              </w:rPr>
              <w:t>周乐天</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ascii="宋体" w:hAnsi="宋体" w:cs="宋体"/>
                <w:kern w:val="0"/>
                <w:szCs w:val="21"/>
              </w:rPr>
            </w:pPr>
            <w:r>
              <w:rPr>
                <w:rFonts w:ascii="Arial" w:hAnsi="Arial" w:eastAsia="等线" w:cs="Arial"/>
              </w:rPr>
              <w:t>海南大学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8</w:t>
            </w:r>
          </w:p>
        </w:tc>
        <w:tc>
          <w:tcPr>
            <w:tcW w:w="1151" w:type="dxa"/>
            <w:vAlign w:val="bottom"/>
          </w:tcPr>
          <w:p>
            <w:pPr>
              <w:widowControl/>
              <w:snapToGrid w:val="0"/>
              <w:jc w:val="center"/>
              <w:rPr>
                <w:rFonts w:eastAsia="等线" w:cs="Times New Roman"/>
                <w:kern w:val="0"/>
                <w:szCs w:val="21"/>
              </w:rPr>
            </w:pPr>
            <w:r>
              <w:rPr>
                <w:rFonts w:ascii="Arial" w:hAnsi="Arial" w:eastAsia="等线" w:cs="Arial"/>
              </w:rPr>
              <w:t>程海薇</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吉林大学</w:t>
            </w:r>
          </w:p>
        </w:tc>
        <w:tc>
          <w:tcPr>
            <w:tcW w:w="2364" w:type="dxa"/>
            <w:vAlign w:val="bottom"/>
          </w:tcPr>
          <w:p>
            <w:pPr>
              <w:widowControl/>
              <w:snapToGrid w:val="0"/>
              <w:jc w:val="center"/>
              <w:rPr>
                <w:rFonts w:ascii="宋体" w:hAnsi="宋体" w:cs="宋体"/>
                <w:kern w:val="0"/>
                <w:szCs w:val="21"/>
              </w:rPr>
            </w:pPr>
            <w:r>
              <w:rPr>
                <w:rFonts w:ascii="Arial" w:hAnsi="Arial" w:eastAsia="等线" w:cs="Arial"/>
              </w:rPr>
              <w:t>会计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9</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吕洁晖</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吉林大学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10</w:t>
            </w:r>
          </w:p>
        </w:tc>
        <w:tc>
          <w:tcPr>
            <w:tcW w:w="1151" w:type="dxa"/>
            <w:vAlign w:val="bottom"/>
          </w:tcPr>
          <w:p>
            <w:pPr>
              <w:widowControl/>
              <w:snapToGrid w:val="0"/>
              <w:jc w:val="center"/>
              <w:rPr>
                <w:rFonts w:eastAsia="等线" w:cs="Times New Roman"/>
                <w:kern w:val="0"/>
                <w:szCs w:val="21"/>
              </w:rPr>
            </w:pPr>
            <w:r>
              <w:rPr>
                <w:rFonts w:ascii="Arial" w:hAnsi="Arial" w:eastAsia="等线" w:cs="Arial"/>
              </w:rPr>
              <w:t>李佳鑫</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吉林大学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11</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柏申苏</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吉林大学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12</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陈楚夫</w:t>
            </w:r>
          </w:p>
        </w:tc>
        <w:tc>
          <w:tcPr>
            <w:tcW w:w="709" w:type="dxa"/>
            <w:noWrap/>
            <w:vAlign w:val="bottom"/>
          </w:tcPr>
          <w:p>
            <w:pPr>
              <w:widowControl/>
              <w:snapToGrid w:val="0"/>
              <w:jc w:val="center"/>
              <w:rPr>
                <w:rFonts w:eastAsia="等线" w:cs="Times New Roman"/>
                <w:kern w:val="0"/>
                <w:szCs w:val="21"/>
              </w:rPr>
            </w:pPr>
            <w:r>
              <w:rPr>
                <w:rFonts w:hint="eastAsia"/>
              </w:rPr>
              <w:t>男</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暨南大学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13</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刘梦瑶</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南京航空航天大学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14</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常永瑞</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南京航空航天大学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15</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乔梦瑶</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南京理工大学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16</w:t>
            </w:r>
          </w:p>
        </w:tc>
        <w:tc>
          <w:tcPr>
            <w:tcW w:w="1151" w:type="dxa"/>
            <w:vAlign w:val="bottom"/>
          </w:tcPr>
          <w:p>
            <w:pPr>
              <w:widowControl/>
              <w:snapToGrid w:val="0"/>
              <w:jc w:val="center"/>
              <w:rPr>
                <w:rFonts w:eastAsia="等线" w:cs="Times New Roman"/>
                <w:kern w:val="0"/>
                <w:szCs w:val="21"/>
              </w:rPr>
            </w:pPr>
            <w:r>
              <w:rPr>
                <w:rFonts w:ascii="Arial" w:hAnsi="Arial" w:eastAsia="等线" w:cs="Arial"/>
              </w:rPr>
              <w:t>李源琳</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山东大学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会计学（国际实验班）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17</w:t>
            </w:r>
          </w:p>
        </w:tc>
        <w:tc>
          <w:tcPr>
            <w:tcW w:w="1151" w:type="dxa"/>
            <w:noWrap/>
            <w:vAlign w:val="bottom"/>
          </w:tcPr>
          <w:p>
            <w:pPr>
              <w:widowControl/>
              <w:snapToGrid w:val="0"/>
              <w:jc w:val="center"/>
              <w:rPr>
                <w:rFonts w:eastAsia="等线" w:cs="Times New Roman"/>
                <w:kern w:val="0"/>
                <w:szCs w:val="21"/>
              </w:rPr>
            </w:pPr>
            <w:r>
              <w:rPr>
                <w:rFonts w:hint="eastAsia" w:ascii="Arial" w:hAnsi="Arial" w:eastAsia="等线" w:cs="Arial"/>
              </w:rPr>
              <w:t>胡亚楠</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hint="eastAsia" w:eastAsia="等线" w:cs="Times New Roman"/>
                <w:kern w:val="0"/>
                <w:szCs w:val="21"/>
                <w:lang w:val="en-US" w:eastAsia="zh-CN"/>
              </w:rPr>
            </w:pPr>
            <w:r>
              <w:rPr>
                <w:rFonts w:hint="eastAsia" w:eastAsia="等线" w:cs="Times New Roman"/>
                <w:kern w:val="0"/>
                <w:szCs w:val="21"/>
                <w:lang w:val="en-US" w:eastAsia="zh-CN"/>
              </w:rPr>
              <w:t>山东大学</w:t>
            </w:r>
          </w:p>
        </w:tc>
        <w:tc>
          <w:tcPr>
            <w:tcW w:w="2364" w:type="dxa"/>
            <w:noWrap/>
            <w:vAlign w:val="bottom"/>
          </w:tcPr>
          <w:p>
            <w:pPr>
              <w:widowControl/>
              <w:snapToGrid w:val="0"/>
              <w:jc w:val="center"/>
              <w:rPr>
                <w:rFonts w:hint="eastAsia" w:eastAsia="等线" w:cs="Times New Roman"/>
                <w:kern w:val="0"/>
                <w:szCs w:val="21"/>
                <w:lang w:val="en-US" w:eastAsia="zh-CN"/>
              </w:rPr>
            </w:pPr>
            <w:r>
              <w:rPr>
                <w:rFonts w:hint="eastAsia" w:eastAsia="等线" w:cs="Times New Roman"/>
                <w:kern w:val="0"/>
                <w:szCs w:val="21"/>
                <w:lang w:val="en-US" w:eastAsia="zh-CN"/>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18</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冯依帆</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山东大学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工商管理（创新班）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19</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孔云逸</w:t>
            </w:r>
          </w:p>
        </w:tc>
        <w:tc>
          <w:tcPr>
            <w:tcW w:w="709" w:type="dxa"/>
            <w:noWrap/>
            <w:vAlign w:val="bottom"/>
          </w:tcPr>
          <w:p>
            <w:pPr>
              <w:widowControl/>
              <w:snapToGrid w:val="0"/>
              <w:jc w:val="center"/>
              <w:rPr>
                <w:rFonts w:eastAsia="等线" w:cs="Times New Roman"/>
                <w:kern w:val="0"/>
                <w:szCs w:val="21"/>
              </w:rPr>
            </w:pPr>
            <w:r>
              <w:rPr>
                <w:rFonts w:hint="eastAsia"/>
              </w:rPr>
              <w:t>男</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西北工业大学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20</w:t>
            </w:r>
          </w:p>
        </w:tc>
        <w:tc>
          <w:tcPr>
            <w:tcW w:w="1151" w:type="dxa"/>
            <w:vAlign w:val="bottom"/>
          </w:tcPr>
          <w:p>
            <w:pPr>
              <w:widowControl/>
              <w:snapToGrid w:val="0"/>
              <w:jc w:val="center"/>
              <w:rPr>
                <w:rFonts w:eastAsia="等线" w:cs="Times New Roman"/>
                <w:kern w:val="0"/>
                <w:szCs w:val="21"/>
              </w:rPr>
            </w:pPr>
            <w:r>
              <w:rPr>
                <w:rFonts w:ascii="Arial" w:hAnsi="Arial" w:eastAsia="等线" w:cs="Arial"/>
              </w:rPr>
              <w:t>陈飞妃</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西北农林科技大学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农林经济管理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21</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宁鑫宇</w:t>
            </w:r>
          </w:p>
        </w:tc>
        <w:tc>
          <w:tcPr>
            <w:tcW w:w="709" w:type="dxa"/>
            <w:vAlign w:val="bottom"/>
          </w:tcPr>
          <w:p>
            <w:pPr>
              <w:widowControl/>
              <w:snapToGrid w:val="0"/>
              <w:jc w:val="center"/>
              <w:rPr>
                <w:rFonts w:eastAsia="等线" w:cs="Times New Roman"/>
                <w:kern w:val="0"/>
                <w:szCs w:val="21"/>
              </w:rPr>
            </w:pPr>
            <w:r>
              <w:rPr>
                <w:rFonts w:hint="eastAsia"/>
              </w:rPr>
              <w:t>男</w:t>
            </w:r>
          </w:p>
        </w:tc>
        <w:tc>
          <w:tcPr>
            <w:tcW w:w="2314" w:type="dxa"/>
            <w:vAlign w:val="bottom"/>
          </w:tcPr>
          <w:p>
            <w:pPr>
              <w:widowControl/>
              <w:snapToGrid w:val="0"/>
              <w:jc w:val="center"/>
              <w:rPr>
                <w:rFonts w:eastAsia="等线" w:cs="Times New Roman"/>
                <w:kern w:val="0"/>
                <w:szCs w:val="21"/>
              </w:rPr>
            </w:pPr>
            <w:r>
              <w:rPr>
                <w:rFonts w:ascii="Arial" w:hAnsi="Arial" w:eastAsia="等线" w:cs="Arial"/>
              </w:rPr>
              <w:t>西北农林科技大学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经济学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22</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张越</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西北农林科技大学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23</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巩乙璇</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ascii="宋体" w:hAnsi="宋体" w:cs="宋体"/>
                <w:kern w:val="0"/>
                <w:szCs w:val="21"/>
              </w:rPr>
            </w:pPr>
            <w:r>
              <w:rPr>
                <w:rFonts w:ascii="Arial" w:hAnsi="Arial" w:eastAsia="等线" w:cs="Arial"/>
              </w:rPr>
              <w:t>中国矿业大学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24</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孙小然</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中国农业大学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25</w:t>
            </w:r>
          </w:p>
        </w:tc>
        <w:tc>
          <w:tcPr>
            <w:tcW w:w="1151" w:type="dxa"/>
            <w:vAlign w:val="bottom"/>
          </w:tcPr>
          <w:p>
            <w:pPr>
              <w:widowControl/>
              <w:snapToGrid w:val="0"/>
              <w:jc w:val="center"/>
              <w:rPr>
                <w:rFonts w:eastAsia="等线" w:cs="Times New Roman"/>
                <w:kern w:val="0"/>
                <w:szCs w:val="21"/>
              </w:rPr>
            </w:pPr>
            <w:r>
              <w:rPr>
                <w:rFonts w:ascii="Arial" w:hAnsi="Arial" w:eastAsia="等线" w:cs="Arial"/>
              </w:rPr>
              <w:t>李婧骅</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中国农业大学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26</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李晏秋</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中国农业大学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27</w:t>
            </w:r>
          </w:p>
        </w:tc>
        <w:tc>
          <w:tcPr>
            <w:tcW w:w="1151" w:type="dxa"/>
            <w:vAlign w:val="bottom"/>
          </w:tcPr>
          <w:p>
            <w:pPr>
              <w:widowControl/>
              <w:snapToGrid w:val="0"/>
              <w:jc w:val="center"/>
              <w:rPr>
                <w:rFonts w:eastAsia="等线" w:cs="Times New Roman"/>
                <w:kern w:val="0"/>
                <w:szCs w:val="21"/>
              </w:rPr>
            </w:pPr>
            <w:r>
              <w:rPr>
                <w:rFonts w:ascii="Arial" w:hAnsi="Arial" w:eastAsia="等线" w:cs="Arial"/>
              </w:rPr>
              <w:t>冀冉</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中国农业大学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28</w:t>
            </w:r>
          </w:p>
        </w:tc>
        <w:tc>
          <w:tcPr>
            <w:tcW w:w="1151" w:type="dxa"/>
            <w:vAlign w:val="bottom"/>
          </w:tcPr>
          <w:p>
            <w:pPr>
              <w:widowControl/>
              <w:snapToGrid w:val="0"/>
              <w:jc w:val="center"/>
              <w:rPr>
                <w:rFonts w:eastAsia="等线" w:cs="Times New Roman"/>
                <w:kern w:val="0"/>
                <w:szCs w:val="21"/>
              </w:rPr>
            </w:pPr>
            <w:r>
              <w:rPr>
                <w:rFonts w:ascii="Arial" w:hAnsi="Arial" w:eastAsia="等线" w:cs="Arial"/>
              </w:rPr>
              <w:t>胡曦之</w:t>
            </w:r>
          </w:p>
        </w:tc>
        <w:tc>
          <w:tcPr>
            <w:tcW w:w="709" w:type="dxa"/>
            <w:vAlign w:val="bottom"/>
          </w:tcPr>
          <w:p>
            <w:pPr>
              <w:widowControl/>
              <w:snapToGrid w:val="0"/>
              <w:jc w:val="center"/>
              <w:rPr>
                <w:rFonts w:eastAsia="等线" w:cs="Times New Roman"/>
                <w:kern w:val="0"/>
                <w:szCs w:val="21"/>
              </w:rPr>
            </w:pPr>
            <w:r>
              <w:rPr>
                <w:rFonts w:hint="eastAsia"/>
              </w:rPr>
              <w:t>女</w:t>
            </w:r>
          </w:p>
        </w:tc>
        <w:tc>
          <w:tcPr>
            <w:tcW w:w="2314" w:type="dxa"/>
            <w:vAlign w:val="bottom"/>
          </w:tcPr>
          <w:p>
            <w:pPr>
              <w:widowControl/>
              <w:snapToGrid w:val="0"/>
              <w:jc w:val="center"/>
              <w:rPr>
                <w:rFonts w:eastAsia="等线" w:cs="Times New Roman"/>
                <w:kern w:val="0"/>
                <w:szCs w:val="21"/>
              </w:rPr>
            </w:pPr>
            <w:r>
              <w:rPr>
                <w:rFonts w:ascii="Arial" w:hAnsi="Arial" w:eastAsia="等线" w:cs="Arial"/>
              </w:rPr>
              <w:t>中央民族大学</w:t>
            </w:r>
          </w:p>
        </w:tc>
        <w:tc>
          <w:tcPr>
            <w:tcW w:w="2364" w:type="dxa"/>
            <w:vAlign w:val="bottom"/>
          </w:tcPr>
          <w:p>
            <w:pPr>
              <w:widowControl/>
              <w:snapToGrid w:val="0"/>
              <w:jc w:val="center"/>
              <w:rPr>
                <w:rFonts w:eastAsia="等线" w:cs="Times New Roman"/>
                <w:kern w:val="0"/>
                <w:szCs w:val="21"/>
              </w:rPr>
            </w:pPr>
            <w:r>
              <w:rPr>
                <w:rFonts w:ascii="Arial" w:hAnsi="Arial" w:eastAsia="等线" w:cs="Arial"/>
              </w:rPr>
              <w:t>财务管理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29</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韦菁琪</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中央民族大学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30</w:t>
            </w:r>
          </w:p>
        </w:tc>
        <w:tc>
          <w:tcPr>
            <w:tcW w:w="1151" w:type="dxa"/>
            <w:noWrap/>
            <w:vAlign w:val="bottom"/>
          </w:tcPr>
          <w:p>
            <w:pPr>
              <w:widowControl/>
              <w:snapToGrid w:val="0"/>
              <w:jc w:val="center"/>
              <w:rPr>
                <w:rFonts w:eastAsia="等线" w:cs="Times New Roman"/>
                <w:kern w:val="0"/>
                <w:szCs w:val="21"/>
              </w:rPr>
            </w:pPr>
            <w:r>
              <w:rPr>
                <w:rFonts w:ascii="Arial" w:hAnsi="Arial" w:eastAsia="等线" w:cs="Arial"/>
              </w:rPr>
              <w:t>耿妍</w:t>
            </w:r>
          </w:p>
        </w:tc>
        <w:tc>
          <w:tcPr>
            <w:tcW w:w="709" w:type="dxa"/>
            <w:noWrap/>
            <w:vAlign w:val="bottom"/>
          </w:tcPr>
          <w:p>
            <w:pPr>
              <w:widowControl/>
              <w:snapToGrid w:val="0"/>
              <w:jc w:val="center"/>
              <w:rPr>
                <w:rFonts w:eastAsia="等线" w:cs="Times New Roman"/>
                <w:kern w:val="0"/>
                <w:szCs w:val="21"/>
              </w:rPr>
            </w:pPr>
            <w:r>
              <w:rPr>
                <w:rFonts w:hint="eastAsia"/>
              </w:rPr>
              <w:t>女</w:t>
            </w:r>
          </w:p>
        </w:tc>
        <w:tc>
          <w:tcPr>
            <w:tcW w:w="2314" w:type="dxa"/>
            <w:noWrap/>
            <w:vAlign w:val="bottom"/>
          </w:tcPr>
          <w:p>
            <w:pPr>
              <w:widowControl/>
              <w:snapToGrid w:val="0"/>
              <w:jc w:val="center"/>
              <w:rPr>
                <w:rFonts w:eastAsia="等线" w:cs="Times New Roman"/>
                <w:kern w:val="0"/>
                <w:szCs w:val="21"/>
              </w:rPr>
            </w:pPr>
            <w:r>
              <w:rPr>
                <w:rFonts w:ascii="Arial" w:hAnsi="Arial" w:eastAsia="等线" w:cs="Arial"/>
              </w:rPr>
              <w:t>中央民族大学</w:t>
            </w:r>
          </w:p>
        </w:tc>
        <w:tc>
          <w:tcPr>
            <w:tcW w:w="2364" w:type="dxa"/>
            <w:noWrap/>
            <w:vAlign w:val="bottom"/>
          </w:tcPr>
          <w:p>
            <w:pPr>
              <w:widowControl/>
              <w:snapToGrid w:val="0"/>
              <w:jc w:val="center"/>
              <w:rPr>
                <w:rFonts w:eastAsia="等线" w:cs="Times New Roman"/>
                <w:kern w:val="0"/>
                <w:szCs w:val="21"/>
              </w:rPr>
            </w:pPr>
            <w:r>
              <w:rPr>
                <w:rFonts w:ascii="Arial" w:hAnsi="Arial" w:eastAsia="等线" w:cs="Arial"/>
              </w:rPr>
              <w:t>人力资源管理</w:t>
            </w:r>
          </w:p>
        </w:tc>
      </w:tr>
    </w:tbl>
    <w:p>
      <w:pPr>
        <w:spacing w:line="360" w:lineRule="auto"/>
        <w:ind w:firstLine="480" w:firstLineChars="200"/>
        <w:rPr>
          <w:sz w:val="24"/>
        </w:rPr>
      </w:pPr>
    </w:p>
    <w:p>
      <w:pPr>
        <w:spacing w:line="360" w:lineRule="auto"/>
        <w:ind w:firstLine="480" w:firstLineChars="200"/>
        <w:rPr>
          <w:sz w:val="24"/>
        </w:rPr>
      </w:pPr>
      <w:r>
        <w:rPr>
          <w:rFonts w:hint="eastAsia" w:ascii="Times New Roman" w:hAnsi="Times New Roman" w:eastAsia="宋体" w:cs="Calibri"/>
          <w:sz w:val="24"/>
          <w:szCs w:val="21"/>
        </w:rPr>
        <w:t>此次夏令营活动线下进行，拟安排日程附后。</w:t>
      </w:r>
      <w:r>
        <w:rPr>
          <w:rFonts w:hint="eastAsia"/>
          <w:sz w:val="24"/>
        </w:rPr>
        <w:t>未能录取夏令营活动的学生，请继续关注北京理工大学2</w:t>
      </w:r>
      <w:r>
        <w:rPr>
          <w:sz w:val="24"/>
        </w:rPr>
        <w:t>023</w:t>
      </w:r>
      <w:r>
        <w:rPr>
          <w:rFonts w:hint="eastAsia"/>
          <w:sz w:val="24"/>
        </w:rPr>
        <w:t>年9月份的推免工作。</w:t>
      </w:r>
    </w:p>
    <w:p>
      <w:pPr>
        <w:rPr>
          <w:sz w:val="24"/>
        </w:rPr>
      </w:pPr>
    </w:p>
    <w:p>
      <w:p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说明：</w:t>
      </w:r>
    </w:p>
    <w:p>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为保证此次夏令营活动顺利进行，请您安排好自己学习日程。实在因为课程、考试等原因无法参加此次活动的同学，务请如实告知，谢谢。</w:t>
      </w:r>
      <w:r>
        <w:rPr>
          <w:rFonts w:hint="eastAsia" w:ascii="Times New Roman" w:hAnsi="Times New Roman" w:eastAsia="宋体" w:cs="Calibri"/>
          <w:b/>
          <w:sz w:val="24"/>
          <w:szCs w:val="21"/>
        </w:rPr>
        <w:t>确定参加而又因故不参加，将被视为个人诚信问题，请慎重。</w:t>
      </w:r>
    </w:p>
    <w:p>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请务必于</w:t>
      </w:r>
      <w:r>
        <w:rPr>
          <w:rFonts w:ascii="Times New Roman" w:hAnsi="Times New Roman" w:eastAsia="宋体" w:cs="Times New Roman"/>
          <w:b/>
          <w:bCs/>
          <w:color w:val="FF0000"/>
          <w:sz w:val="24"/>
          <w:szCs w:val="21"/>
        </w:rPr>
        <w:t>6月</w:t>
      </w:r>
      <w:r>
        <w:rPr>
          <w:rFonts w:hint="eastAsia" w:ascii="Times New Roman" w:hAnsi="Times New Roman" w:eastAsia="宋体" w:cs="Times New Roman"/>
          <w:b/>
          <w:bCs/>
          <w:color w:val="FF0000"/>
          <w:sz w:val="24"/>
          <w:szCs w:val="21"/>
          <w:lang w:val="en-US" w:eastAsia="zh-CN"/>
        </w:rPr>
        <w:t>28</w:t>
      </w:r>
      <w:r>
        <w:rPr>
          <w:rFonts w:ascii="Times New Roman" w:hAnsi="Times New Roman" w:eastAsia="宋体" w:cs="Times New Roman"/>
          <w:b/>
          <w:bCs/>
          <w:color w:val="FF0000"/>
          <w:sz w:val="24"/>
          <w:szCs w:val="21"/>
        </w:rPr>
        <w:t>日23:00前</w:t>
      </w:r>
      <w:r>
        <w:rPr>
          <w:rFonts w:hint="eastAsia" w:ascii="Times New Roman" w:hAnsi="Times New Roman" w:eastAsia="宋体" w:cs="Calibri"/>
          <w:sz w:val="24"/>
          <w:szCs w:val="21"/>
        </w:rPr>
        <w:t>通过问卷星提交参营回执。</w:t>
      </w:r>
      <w:r>
        <w:rPr>
          <w:rFonts w:hint="eastAsia"/>
          <w:sz w:val="24"/>
        </w:rPr>
        <w:t>若您因故无法参加，也需提交参营回执告知。未能在6</w:t>
      </w:r>
      <w:r>
        <w:rPr>
          <w:rFonts w:ascii="Times New Roman" w:hAnsi="Times New Roman" w:cs="Times New Roman"/>
          <w:sz w:val="24"/>
        </w:rPr>
        <w:t>月</w:t>
      </w:r>
      <w:r>
        <w:rPr>
          <w:rFonts w:hint="eastAsia" w:ascii="Times New Roman" w:hAnsi="Times New Roman" w:cs="Times New Roman"/>
          <w:sz w:val="24"/>
          <w:lang w:val="en-US" w:eastAsia="zh-CN"/>
        </w:rPr>
        <w:t>28</w:t>
      </w:r>
      <w:r>
        <w:rPr>
          <w:rFonts w:ascii="Times New Roman" w:hAnsi="Times New Roman" w:cs="Times New Roman"/>
          <w:sz w:val="24"/>
        </w:rPr>
        <w:t>日23</w:t>
      </w:r>
      <w:r>
        <w:rPr>
          <w:rFonts w:hint="eastAsia"/>
          <w:sz w:val="24"/>
        </w:rPr>
        <w:t>时前返回参营回执的，视为</w:t>
      </w:r>
      <w:r>
        <w:rPr>
          <w:rFonts w:hint="eastAsia"/>
          <w:color w:val="FF0000"/>
          <w:sz w:val="24"/>
        </w:rPr>
        <w:t>自动放弃</w:t>
      </w:r>
      <w:r>
        <w:rPr>
          <w:rFonts w:hint="eastAsia"/>
          <w:sz w:val="24"/>
        </w:rPr>
        <w:t>参营资格。</w:t>
      </w:r>
      <w:r>
        <w:rPr>
          <w:rFonts w:hint="eastAsia" w:ascii="Times New Roman" w:hAnsi="Times New Roman" w:eastAsia="宋体" w:cs="Calibri"/>
          <w:sz w:val="24"/>
          <w:szCs w:val="21"/>
        </w:rPr>
        <w:t>参营回执提交办法：</w:t>
      </w:r>
    </w:p>
    <w:p>
      <w:pPr>
        <w:numPr>
          <w:ilvl w:val="1"/>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计算机访问</w:t>
      </w:r>
      <w:r>
        <w:rPr>
          <w:rFonts w:ascii="Times New Roman" w:hAnsi="Times New Roman" w:eastAsia="宋体" w:cs="Calibri"/>
          <w:sz w:val="24"/>
          <w:szCs w:val="21"/>
        </w:rPr>
        <w:t>https://www.wjx.top/vm/hIIeDI2.aspx</w:t>
      </w:r>
      <w:r>
        <w:rPr>
          <w:rFonts w:hint="eastAsia" w:ascii="Times New Roman" w:hAnsi="Times New Roman" w:eastAsia="宋体" w:cs="Calibri"/>
          <w:sz w:val="24"/>
          <w:szCs w:val="21"/>
        </w:rPr>
        <w:t>提交。</w:t>
      </w:r>
    </w:p>
    <w:p>
      <w:pPr>
        <w:numPr>
          <w:ilvl w:val="1"/>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手机扫以下二维码提交。</w:t>
      </w:r>
    </w:p>
    <w:p>
      <w:pPr>
        <w:spacing w:line="360" w:lineRule="auto"/>
        <w:jc w:val="center"/>
        <w:rPr>
          <w:sz w:val="24"/>
        </w:rPr>
      </w:pPr>
      <w:r>
        <w:rPr>
          <w:sz w:val="24"/>
        </w:rPr>
        <w:drawing>
          <wp:inline distT="0" distB="0" distL="0" distR="0">
            <wp:extent cx="1905000" cy="1905000"/>
            <wp:effectExtent l="19050" t="19050" r="0" b="0"/>
            <wp:docPr id="1868050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50872"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4264" cy="1914264"/>
                    </a:xfrm>
                    <a:prstGeom prst="rect">
                      <a:avLst/>
                    </a:prstGeom>
                    <a:ln>
                      <a:solidFill>
                        <a:srgbClr val="FF0000"/>
                      </a:solidFill>
                    </a:ln>
                  </pic:spPr>
                </pic:pic>
              </a:graphicData>
            </a:graphic>
          </wp:inline>
        </w:drawing>
      </w:r>
    </w:p>
    <w:p>
      <w:pPr>
        <w:widowControl/>
        <w:jc w:val="left"/>
        <w:rPr>
          <w:sz w:val="28"/>
          <w:szCs w:val="28"/>
        </w:rPr>
      </w:pPr>
      <w:r>
        <w:rPr>
          <w:sz w:val="28"/>
          <w:szCs w:val="28"/>
        </w:rPr>
        <w:br w:type="page"/>
      </w:r>
    </w:p>
    <w:p>
      <w:pPr>
        <w:spacing w:line="480" w:lineRule="auto"/>
        <w:jc w:val="center"/>
        <w:rPr>
          <w:sz w:val="28"/>
          <w:szCs w:val="28"/>
        </w:rPr>
      </w:pPr>
      <w:r>
        <w:rPr>
          <w:rFonts w:hint="eastAsia"/>
          <w:sz w:val="28"/>
          <w:szCs w:val="28"/>
        </w:rPr>
        <w:t>北京理工大学</w:t>
      </w:r>
      <w:r>
        <w:rPr>
          <w:sz w:val="28"/>
          <w:szCs w:val="28"/>
        </w:rPr>
        <w:t>2023</w:t>
      </w:r>
      <w:r>
        <w:rPr>
          <w:rFonts w:hint="eastAsia"/>
          <w:sz w:val="28"/>
          <w:szCs w:val="28"/>
        </w:rPr>
        <w:t>年工商管理学科优秀大学生夏令营日程</w:t>
      </w:r>
    </w:p>
    <w:tbl>
      <w:tblPr>
        <w:tblStyle w:val="7"/>
        <w:tblpPr w:leftFromText="180" w:rightFromText="180" w:vertAnchor="text" w:horzAnchor="page" w:tblpXSpec="center" w:tblpY="276"/>
        <w:tblOverlap w:val="nev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4"/>
        <w:gridCol w:w="3799"/>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w:t>
            </w:r>
            <w:r>
              <w:rPr>
                <w:rFonts w:hint="eastAsia" w:ascii="Times New Roman" w:hAnsi="Times New Roman" w:cs="Times New Roman"/>
                <w:b/>
                <w:sz w:val="24"/>
                <w:szCs w:val="28"/>
              </w:rPr>
              <w:t>9</w:t>
            </w:r>
            <w:r>
              <w:rPr>
                <w:rFonts w:ascii="Times New Roman" w:hAnsi="Times New Roman" w:cs="Times New Roman"/>
                <w:b/>
                <w:sz w:val="24"/>
                <w:szCs w:val="28"/>
              </w:rPr>
              <w:t>日（星期</w:t>
            </w:r>
            <w:r>
              <w:rPr>
                <w:rFonts w:hint="eastAsia" w:ascii="Times New Roman" w:hAnsi="Times New Roman" w:cs="Times New Roman"/>
                <w:b/>
                <w:sz w:val="24"/>
                <w:szCs w:val="28"/>
              </w:rPr>
              <w:t>日</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下</w:t>
            </w:r>
            <w:r>
              <w:rPr>
                <w:rFonts w:ascii="Times New Roman" w:hAnsi="Times New Roman" w:cs="Times New Roman"/>
                <w:sz w:val="24"/>
                <w:szCs w:val="28"/>
              </w:rPr>
              <w:t>午（</w:t>
            </w:r>
            <w:r>
              <w:rPr>
                <w:rFonts w:hint="eastAsia" w:ascii="Times New Roman" w:hAnsi="Times New Roman" w:cs="Times New Roman"/>
                <w:sz w:val="24"/>
                <w:szCs w:val="28"/>
              </w:rPr>
              <w:t>1</w:t>
            </w:r>
            <w:r>
              <w:rPr>
                <w:rFonts w:ascii="Times New Roman" w:hAnsi="Times New Roman" w:cs="Times New Roman"/>
                <w:sz w:val="24"/>
                <w:szCs w:val="28"/>
              </w:rPr>
              <w:t>3:00-17:00）</w:t>
            </w:r>
          </w:p>
        </w:tc>
        <w:tc>
          <w:tcPr>
            <w:tcW w:w="3799"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入营报到</w:t>
            </w:r>
          </w:p>
        </w:tc>
        <w:tc>
          <w:tcPr>
            <w:tcW w:w="1994"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16</w:t>
            </w:r>
            <w:r>
              <w:rPr>
                <w:rFonts w:hint="eastAsia" w:ascii="Times New Roman" w:hAnsi="Times New Roman" w:cs="Times New Roman"/>
                <w:sz w:val="24"/>
                <w:szCs w:val="28"/>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7月10日（星期</w:t>
            </w:r>
            <w:r>
              <w:rPr>
                <w:rFonts w:hint="eastAsia" w:ascii="Times New Roman" w:hAnsi="Times New Roman" w:cs="Times New Roman"/>
                <w:b/>
                <w:sz w:val="24"/>
                <w:szCs w:val="28"/>
              </w:rPr>
              <w:t>一</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上午（08:30-10:30）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开营式、学院介绍</w:t>
            </w:r>
          </w:p>
          <w:p>
            <w:pPr>
              <w:spacing w:line="360" w:lineRule="auto"/>
              <w:jc w:val="center"/>
              <w:rPr>
                <w:rFonts w:ascii="Times New Roman" w:hAnsi="Times New Roman" w:cs="Times New Roman"/>
                <w:sz w:val="24"/>
                <w:szCs w:val="28"/>
              </w:rPr>
            </w:pPr>
            <w:r>
              <w:rPr>
                <w:rFonts w:ascii="Times New Roman" w:hAnsi="Times New Roman" w:cs="Times New Roman"/>
                <w:sz w:val="24"/>
                <w:szCs w:val="28"/>
              </w:rPr>
              <w:t>学科介绍等</w:t>
            </w:r>
          </w:p>
        </w:tc>
        <w:tc>
          <w:tcPr>
            <w:tcW w:w="1994"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（10:30-12:00）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学术报告1</w:t>
            </w:r>
          </w:p>
        </w:tc>
        <w:tc>
          <w:tcPr>
            <w:tcW w:w="1994" w:type="dxa"/>
            <w:vMerge w:val="restar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下午（14:00-15:30）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学术报告2</w:t>
            </w:r>
          </w:p>
        </w:tc>
        <w:tc>
          <w:tcPr>
            <w:tcW w:w="1994" w:type="dxa"/>
            <w:vMerge w:val="continue"/>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jc w:val="center"/>
        </w:trPr>
        <w:tc>
          <w:tcPr>
            <w:tcW w:w="2364" w:type="dxa"/>
            <w:vAlign w:val="center"/>
          </w:tcPr>
          <w:p>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（15:40-17:10）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学术报告3</w:t>
            </w:r>
          </w:p>
        </w:tc>
        <w:tc>
          <w:tcPr>
            <w:tcW w:w="1994" w:type="dxa"/>
            <w:vMerge w:val="continue"/>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7月11日（星期</w:t>
            </w:r>
            <w:r>
              <w:rPr>
                <w:rFonts w:hint="eastAsia" w:ascii="Times New Roman" w:hAnsi="Times New Roman" w:cs="Times New Roman"/>
                <w:b/>
                <w:sz w:val="24"/>
                <w:szCs w:val="28"/>
              </w:rPr>
              <w:t>二</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上午（08:30-10:00）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学术报告4</w:t>
            </w:r>
          </w:p>
        </w:tc>
        <w:tc>
          <w:tcPr>
            <w:tcW w:w="1994" w:type="dxa"/>
            <w:vMerge w:val="restar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（10:10-11:40）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学术报告5</w:t>
            </w:r>
          </w:p>
        </w:tc>
        <w:tc>
          <w:tcPr>
            <w:tcW w:w="1994" w:type="dxa"/>
            <w:vMerge w:val="continue"/>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下午（13:30-17:00）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学生与教师双向交流</w:t>
            </w:r>
          </w:p>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研究生学术论坛录像观看</w:t>
            </w:r>
          </w:p>
        </w:tc>
        <w:tc>
          <w:tcPr>
            <w:tcW w:w="199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分组、另行通知</w:t>
            </w:r>
          </w:p>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7月12日（星期</w:t>
            </w:r>
            <w:r>
              <w:rPr>
                <w:rFonts w:hint="eastAsia" w:ascii="Times New Roman" w:hAnsi="Times New Roman" w:cs="Times New Roman"/>
                <w:b/>
                <w:sz w:val="24"/>
                <w:szCs w:val="28"/>
              </w:rPr>
              <w:t>三</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w:t>
            </w:r>
          </w:p>
        </w:tc>
        <w:tc>
          <w:tcPr>
            <w:tcW w:w="3799"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参观校史馆，了解学校</w:t>
            </w:r>
          </w:p>
        </w:tc>
        <w:tc>
          <w:tcPr>
            <w:tcW w:w="1994" w:type="dxa"/>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上午10:30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闭营式</w:t>
            </w:r>
          </w:p>
        </w:tc>
        <w:tc>
          <w:tcPr>
            <w:tcW w:w="1994" w:type="dxa"/>
            <w:vAlign w:val="center"/>
          </w:tcPr>
          <w:p>
            <w:pPr>
              <w:spacing w:line="360" w:lineRule="auto"/>
              <w:jc w:val="center"/>
              <w:rPr>
                <w:rFonts w:ascii="Times New Roman" w:hAnsi="Times New Roman" w:cs="Times New Roman"/>
                <w:sz w:val="24"/>
                <w:szCs w:val="28"/>
              </w:rPr>
            </w:pPr>
          </w:p>
        </w:tc>
      </w:tr>
    </w:tbl>
    <w:p>
      <w:pPr>
        <w:rPr>
          <w:szCs w:val="24"/>
        </w:rPr>
      </w:pPr>
    </w:p>
    <w:p>
      <w:pPr>
        <w:rPr>
          <w:szCs w:val="24"/>
        </w:rPr>
      </w:pPr>
    </w:p>
    <w:p>
      <w:pPr>
        <w:spacing w:line="400" w:lineRule="exact"/>
        <w:ind w:firstLine="482" w:firstLineChars="200"/>
        <w:rPr>
          <w:rFonts w:ascii="Times New Roman" w:hAnsi="Times New Roman"/>
          <w:b/>
          <w:sz w:val="24"/>
        </w:rPr>
      </w:pPr>
      <w:r>
        <w:rPr>
          <w:rFonts w:hint="eastAsia" w:ascii="Times New Roman" w:hAnsi="Times New Roman"/>
          <w:b/>
          <w:sz w:val="24"/>
        </w:rPr>
        <w:t>注意</w:t>
      </w:r>
      <w:r>
        <w:rPr>
          <w:rFonts w:ascii="Times New Roman" w:hAnsi="Times New Roman"/>
          <w:b/>
          <w:sz w:val="24"/>
        </w:rPr>
        <w:t>事项</w:t>
      </w:r>
    </w:p>
    <w:p>
      <w:pPr>
        <w:spacing w:line="400" w:lineRule="exact"/>
        <w:ind w:firstLine="480"/>
        <w:rPr>
          <w:rFonts w:ascii="Times New Roman" w:hAnsi="Times New Roman"/>
          <w:sz w:val="24"/>
        </w:rPr>
      </w:pPr>
      <w:r>
        <w:rPr>
          <w:rFonts w:hint="eastAsia" w:ascii="Times New Roman" w:hAnsi="Times New Roman"/>
          <w:sz w:val="24"/>
        </w:rPr>
        <w:t>1、本次</w:t>
      </w:r>
      <w:r>
        <w:rPr>
          <w:rFonts w:ascii="Times New Roman" w:hAnsi="Times New Roman"/>
          <w:sz w:val="24"/>
        </w:rPr>
        <w:t>夏令营学院将为所有参营学生提供</w:t>
      </w:r>
      <w:r>
        <w:rPr>
          <w:rFonts w:hint="eastAsia" w:ascii="Times New Roman" w:hAnsi="Times New Roman"/>
          <w:sz w:val="24"/>
        </w:rPr>
        <w:t>夏令营</w:t>
      </w:r>
      <w:r>
        <w:rPr>
          <w:rFonts w:ascii="Times New Roman" w:hAnsi="Times New Roman"/>
          <w:sz w:val="24"/>
        </w:rPr>
        <w:t>期间的膳食</w:t>
      </w:r>
      <w:r>
        <w:rPr>
          <w:rFonts w:hint="eastAsia" w:ascii="Times New Roman" w:hAnsi="Times New Roman"/>
          <w:sz w:val="24"/>
        </w:rPr>
        <w:t>和</w:t>
      </w:r>
      <w:r>
        <w:rPr>
          <w:rFonts w:ascii="Times New Roman" w:hAnsi="Times New Roman"/>
          <w:sz w:val="24"/>
        </w:rPr>
        <w:t>住宿</w:t>
      </w:r>
      <w:r>
        <w:rPr>
          <w:rFonts w:hint="eastAsia" w:ascii="Times New Roman" w:hAnsi="Times New Roman"/>
          <w:sz w:val="24"/>
        </w:rPr>
        <w:t>（住宿时间：</w:t>
      </w:r>
      <w:r>
        <w:rPr>
          <w:rFonts w:ascii="Times New Roman" w:hAnsi="Times New Roman"/>
          <w:sz w:val="24"/>
        </w:rPr>
        <w:t>7</w:t>
      </w:r>
      <w:r>
        <w:rPr>
          <w:rFonts w:hint="eastAsia" w:ascii="Times New Roman" w:hAnsi="Times New Roman"/>
          <w:sz w:val="24"/>
        </w:rPr>
        <w:t>月</w:t>
      </w:r>
      <w:r>
        <w:rPr>
          <w:rFonts w:ascii="Times New Roman" w:hAnsi="Times New Roman"/>
          <w:sz w:val="24"/>
        </w:rPr>
        <w:t>9</w:t>
      </w:r>
      <w:r>
        <w:rPr>
          <w:rFonts w:hint="eastAsia" w:ascii="Times New Roman" w:hAnsi="Times New Roman"/>
          <w:sz w:val="24"/>
        </w:rPr>
        <w:t>日</w:t>
      </w:r>
      <w:r>
        <w:rPr>
          <w:rFonts w:hint="eastAsia" w:ascii="Times New Roman" w:hAnsi="Times New Roman"/>
          <w:sz w:val="24"/>
          <w:lang w:val="en-US" w:eastAsia="zh-CN"/>
        </w:rPr>
        <w:t>下午</w:t>
      </w:r>
      <w:r>
        <w:rPr>
          <w:rFonts w:hint="eastAsia" w:ascii="Times New Roman" w:hAnsi="Times New Roman"/>
          <w:sz w:val="24"/>
        </w:rPr>
        <w:t>至</w:t>
      </w:r>
      <w:r>
        <w:rPr>
          <w:rFonts w:ascii="Times New Roman" w:hAnsi="Times New Roman"/>
          <w:sz w:val="24"/>
        </w:rPr>
        <w:t>12</w:t>
      </w:r>
      <w:r>
        <w:rPr>
          <w:rFonts w:hint="eastAsia" w:ascii="Times New Roman" w:hAnsi="Times New Roman"/>
          <w:sz w:val="24"/>
        </w:rPr>
        <w:t>日</w:t>
      </w:r>
      <w:r>
        <w:rPr>
          <w:rFonts w:hint="eastAsia" w:ascii="Times New Roman" w:hAnsi="Times New Roman"/>
          <w:sz w:val="24"/>
          <w:lang w:val="en-US" w:eastAsia="zh-CN"/>
        </w:rPr>
        <w:t>上午</w:t>
      </w:r>
      <w:r>
        <w:rPr>
          <w:rFonts w:hint="eastAsia" w:ascii="Times New Roman" w:hAnsi="Times New Roman"/>
          <w:sz w:val="24"/>
        </w:rPr>
        <w:t>。房间有</w:t>
      </w:r>
      <w:r>
        <w:rPr>
          <w:rFonts w:ascii="Times New Roman" w:hAnsi="Times New Roman"/>
          <w:sz w:val="24"/>
        </w:rPr>
        <w:t>基本铺盖，</w:t>
      </w:r>
      <w:r>
        <w:rPr>
          <w:rFonts w:hint="eastAsia" w:ascii="Times New Roman" w:hAnsi="Times New Roman"/>
          <w:sz w:val="24"/>
        </w:rPr>
        <w:t>请</w:t>
      </w:r>
      <w:r>
        <w:rPr>
          <w:rFonts w:ascii="Times New Roman" w:hAnsi="Times New Roman"/>
          <w:sz w:val="24"/>
        </w:rPr>
        <w:t>自备洗漱用品</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参加夏令营的</w:t>
      </w:r>
      <w:r>
        <w:rPr>
          <w:rFonts w:ascii="Times New Roman" w:hAnsi="Times New Roman"/>
          <w:sz w:val="24"/>
        </w:rPr>
        <w:t>往返旅费请自行解决。</w:t>
      </w:r>
    </w:p>
    <w:p>
      <w:pPr>
        <w:spacing w:line="400" w:lineRule="exact"/>
        <w:ind w:firstLine="480"/>
        <w:rPr>
          <w:rFonts w:ascii="Times New Roman" w:hAnsi="Times New Roman"/>
          <w:sz w:val="24"/>
        </w:rPr>
      </w:pPr>
      <w:r>
        <w:rPr>
          <w:rFonts w:ascii="Times New Roman" w:hAnsi="Times New Roman"/>
          <w:sz w:val="24"/>
        </w:rPr>
        <w:t>2</w:t>
      </w:r>
      <w:r>
        <w:rPr>
          <w:rFonts w:hint="eastAsia" w:ascii="Times New Roman" w:hAnsi="Times New Roman"/>
          <w:sz w:val="24"/>
        </w:rPr>
        <w:t>、确定</w:t>
      </w:r>
      <w:r>
        <w:rPr>
          <w:rFonts w:ascii="Times New Roman" w:hAnsi="Times New Roman"/>
          <w:sz w:val="24"/>
        </w:rPr>
        <w:t>参营后，请务必准时报到，</w:t>
      </w:r>
      <w:r>
        <w:rPr>
          <w:rFonts w:hint="eastAsia" w:ascii="Times New Roman" w:hAnsi="Times New Roman"/>
          <w:sz w:val="24"/>
        </w:rPr>
        <w:t>并</w:t>
      </w:r>
      <w:r>
        <w:rPr>
          <w:rFonts w:ascii="Times New Roman" w:hAnsi="Times New Roman"/>
          <w:sz w:val="24"/>
        </w:rPr>
        <w:t>全程参加夏令营的所有活动。</w:t>
      </w:r>
    </w:p>
    <w:p>
      <w:pPr>
        <w:spacing w:line="400" w:lineRule="exact"/>
        <w:ind w:firstLine="480"/>
        <w:rPr>
          <w:rFonts w:ascii="Times New Roman" w:hAnsi="Times New Roman"/>
          <w:sz w:val="24"/>
        </w:rPr>
      </w:pPr>
      <w:r>
        <w:rPr>
          <w:rFonts w:ascii="Times New Roman" w:hAnsi="Times New Roman"/>
          <w:sz w:val="24"/>
        </w:rPr>
        <w:t>3</w:t>
      </w:r>
      <w:r>
        <w:rPr>
          <w:rFonts w:hint="eastAsia" w:ascii="Times New Roman" w:hAnsi="Times New Roman"/>
          <w:sz w:val="24"/>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rPr>
        <w:t>10</w:t>
      </w:r>
      <w:r>
        <w:rPr>
          <w:rFonts w:hint="eastAsia" w:ascii="Times New Roman" w:hAnsi="Times New Roman"/>
          <w:b/>
          <w:bCs/>
          <w:color w:val="FF0000"/>
          <w:sz w:val="24"/>
        </w:rPr>
        <w:t>分钟</w:t>
      </w:r>
      <w:r>
        <w:rPr>
          <w:rFonts w:hint="eastAsia" w:ascii="Times New Roman" w:hAnsi="Times New Roman"/>
          <w:sz w:val="24"/>
        </w:rPr>
        <w:t>，请自行准备PPT，内容包括自我介绍以及研究成果展示。研究成果内容不限，但要求是学生独立完成、能够体现出学术能力和学术水平的研究工作</w:t>
      </w:r>
    </w:p>
    <w:p>
      <w:pPr>
        <w:spacing w:line="400" w:lineRule="exact"/>
        <w:ind w:firstLine="480"/>
        <w:rPr>
          <w:szCs w:val="24"/>
        </w:rPr>
      </w:pPr>
      <w:r>
        <w:rPr>
          <w:rFonts w:ascii="Times New Roman" w:hAnsi="Times New Roman"/>
          <w:sz w:val="24"/>
        </w:rPr>
        <w:t>4</w:t>
      </w:r>
      <w:r>
        <w:rPr>
          <w:rFonts w:hint="eastAsia" w:ascii="Times New Roman" w:hAnsi="Times New Roman"/>
          <w:sz w:val="24"/>
        </w:rPr>
        <w:t>、报到时请准备</w:t>
      </w:r>
      <w:r>
        <w:rPr>
          <w:rFonts w:hint="eastAsia" w:ascii="Times New Roman" w:hAnsi="Times New Roman"/>
          <w:b/>
          <w:bCs/>
          <w:color w:val="FF0000"/>
          <w:sz w:val="24"/>
        </w:rPr>
        <w:t>100元现金</w:t>
      </w:r>
      <w:r>
        <w:rPr>
          <w:rFonts w:hint="eastAsia" w:ascii="Times New Roman" w:hAnsi="Times New Roman"/>
          <w:sz w:val="24"/>
        </w:rPr>
        <w:t>作为临时餐卡、宿舍钥匙的押金。夏令营结束后，凭押金条、临时餐卡和宿舍钥匙领取押金。</w:t>
      </w:r>
    </w:p>
    <w:p>
      <w:pPr>
        <w:pStyle w:val="2"/>
      </w:pPr>
      <w:r>
        <w:rPr>
          <w:rFonts w:hint="eastAsia"/>
        </w:rPr>
        <w:t>学校</w:t>
      </w:r>
      <w:r>
        <w:t>位置及乘车路线</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sz w:val="24"/>
        </w:rPr>
      </w:pPr>
    </w:p>
    <w:p>
      <w:pPr>
        <w:jc w:val="center"/>
        <w:rPr>
          <w:rFonts w:ascii="Times New Roman" w:hAnsi="Times New Roman" w:eastAsia="宋体"/>
          <w:sz w:val="24"/>
        </w:rPr>
      </w:pPr>
      <w: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sz w:val="24"/>
        </w:rPr>
        <w:t>。管理与经济学院坐落于北京理工大学主楼（正对东门）。</w:t>
      </w:r>
    </w:p>
    <w:p>
      <w:pPr>
        <w:spacing w:line="400" w:lineRule="exact"/>
        <w:rPr>
          <w:rFonts w:ascii="Times New Roman" w:hAnsi="Times New Roman"/>
          <w:sz w:val="24"/>
        </w:rPr>
      </w:pPr>
    </w:p>
    <w:p>
      <w:pPr>
        <w:pStyle w:val="16"/>
        <w:jc w:val="center"/>
        <w:rPr>
          <w:rFonts w:hint="eastAsia" w:hAnsi="宋体"/>
          <w:b/>
          <w:sz w:val="28"/>
          <w:szCs w:val="28"/>
        </w:rPr>
      </w:pPr>
    </w:p>
    <w:p>
      <w:pPr>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670FC2"/>
    <w:multiLevelType w:val="multilevel"/>
    <w:tmpl w:val="16670F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ViMTZiYWJhNjIzYmZjNmVhMWQxNzk1NzIwNTI4ODAifQ=="/>
  </w:docVars>
  <w:rsids>
    <w:rsidRoot w:val="00030E05"/>
    <w:rsid w:val="00025A47"/>
    <w:rsid w:val="00030E05"/>
    <w:rsid w:val="000317C1"/>
    <w:rsid w:val="000950DE"/>
    <w:rsid w:val="001126AD"/>
    <w:rsid w:val="001614DC"/>
    <w:rsid w:val="00193720"/>
    <w:rsid w:val="00193E75"/>
    <w:rsid w:val="001A5F9E"/>
    <w:rsid w:val="001C6C4A"/>
    <w:rsid w:val="001D5A2B"/>
    <w:rsid w:val="001E793A"/>
    <w:rsid w:val="002258BD"/>
    <w:rsid w:val="0022735B"/>
    <w:rsid w:val="00286325"/>
    <w:rsid w:val="00295C83"/>
    <w:rsid w:val="002A03A9"/>
    <w:rsid w:val="002B6BB4"/>
    <w:rsid w:val="00304C40"/>
    <w:rsid w:val="00326761"/>
    <w:rsid w:val="00370B17"/>
    <w:rsid w:val="003818DA"/>
    <w:rsid w:val="00382AA5"/>
    <w:rsid w:val="003A49C5"/>
    <w:rsid w:val="003C7EC6"/>
    <w:rsid w:val="003E153B"/>
    <w:rsid w:val="003F11DB"/>
    <w:rsid w:val="00411388"/>
    <w:rsid w:val="00435B00"/>
    <w:rsid w:val="0044309A"/>
    <w:rsid w:val="004438C3"/>
    <w:rsid w:val="004564F0"/>
    <w:rsid w:val="00461B23"/>
    <w:rsid w:val="0046449D"/>
    <w:rsid w:val="004F29D8"/>
    <w:rsid w:val="004F3B94"/>
    <w:rsid w:val="005312AD"/>
    <w:rsid w:val="0055763F"/>
    <w:rsid w:val="005612CA"/>
    <w:rsid w:val="005D4640"/>
    <w:rsid w:val="005D6FB3"/>
    <w:rsid w:val="00611478"/>
    <w:rsid w:val="006544E0"/>
    <w:rsid w:val="00675785"/>
    <w:rsid w:val="006843D4"/>
    <w:rsid w:val="006A4CA8"/>
    <w:rsid w:val="006D5D91"/>
    <w:rsid w:val="00704AA8"/>
    <w:rsid w:val="00714A88"/>
    <w:rsid w:val="00715515"/>
    <w:rsid w:val="007A1E6E"/>
    <w:rsid w:val="007A6DB6"/>
    <w:rsid w:val="007D6260"/>
    <w:rsid w:val="007D7EF2"/>
    <w:rsid w:val="007E49C4"/>
    <w:rsid w:val="00803D6A"/>
    <w:rsid w:val="00816D38"/>
    <w:rsid w:val="00842D51"/>
    <w:rsid w:val="00870F87"/>
    <w:rsid w:val="00893F84"/>
    <w:rsid w:val="008E2EE3"/>
    <w:rsid w:val="009719AC"/>
    <w:rsid w:val="009A1FFC"/>
    <w:rsid w:val="009C1C7D"/>
    <w:rsid w:val="009E4714"/>
    <w:rsid w:val="009F165A"/>
    <w:rsid w:val="00A25E77"/>
    <w:rsid w:val="00A463E6"/>
    <w:rsid w:val="00A817D7"/>
    <w:rsid w:val="00AF28BA"/>
    <w:rsid w:val="00B32AF7"/>
    <w:rsid w:val="00B62B1F"/>
    <w:rsid w:val="00B70D9A"/>
    <w:rsid w:val="00B97457"/>
    <w:rsid w:val="00BE3CD7"/>
    <w:rsid w:val="00BF0C2E"/>
    <w:rsid w:val="00C20B30"/>
    <w:rsid w:val="00C76D57"/>
    <w:rsid w:val="00C850D2"/>
    <w:rsid w:val="00C9281F"/>
    <w:rsid w:val="00C94923"/>
    <w:rsid w:val="00C97A00"/>
    <w:rsid w:val="00CF0B5C"/>
    <w:rsid w:val="00CF3310"/>
    <w:rsid w:val="00CF5172"/>
    <w:rsid w:val="00D028B6"/>
    <w:rsid w:val="00D059C4"/>
    <w:rsid w:val="00D17DF5"/>
    <w:rsid w:val="00D41D66"/>
    <w:rsid w:val="00D61374"/>
    <w:rsid w:val="00DD66BB"/>
    <w:rsid w:val="00E0104C"/>
    <w:rsid w:val="00E152E7"/>
    <w:rsid w:val="00E47A32"/>
    <w:rsid w:val="00E55630"/>
    <w:rsid w:val="00EA002F"/>
    <w:rsid w:val="00EA1067"/>
    <w:rsid w:val="00EB5FEE"/>
    <w:rsid w:val="00EC4ED3"/>
    <w:rsid w:val="00F717F6"/>
    <w:rsid w:val="00F75CAF"/>
    <w:rsid w:val="00F83C52"/>
    <w:rsid w:val="00FF2462"/>
    <w:rsid w:val="2241392C"/>
    <w:rsid w:val="284E59ED"/>
    <w:rsid w:val="2D822AB6"/>
    <w:rsid w:val="414C0D07"/>
    <w:rsid w:val="41C932CA"/>
    <w:rsid w:val="4D44414D"/>
    <w:rsid w:val="69A80255"/>
    <w:rsid w:val="6AD62431"/>
    <w:rsid w:val="6BF93275"/>
    <w:rsid w:val="6DE46993"/>
    <w:rsid w:val="6F38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unhideWhenUsed/>
    <w:qFormat/>
    <w:uiPriority w:val="99"/>
    <w:rPr>
      <w:color w:val="0000FF" w:themeColor="hyperlink"/>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文档结构图 字符"/>
    <w:basedOn w:val="9"/>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sz w:val="18"/>
      <w:szCs w:val="18"/>
    </w:rPr>
  </w:style>
  <w:style w:type="paragraph" w:customStyle="1" w:styleId="16">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1983</Words>
  <Characters>2169</Characters>
  <Lines>11</Lines>
  <Paragraphs>3</Paragraphs>
  <TotalTime>0</TotalTime>
  <ScaleCrop>false</ScaleCrop>
  <LinksUpToDate>false</LinksUpToDate>
  <CharactersWithSpaces>2169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2014-07-02T05:30:00Z</dcterms:created>
  <dc:creator>HP PC</dc:creator>
  <cp:lastModifiedBy>我是幸福</cp:lastModifiedBy>
  <cp:lastPrinted>2020-07-14T01:45:00Z</cp:lastPrinted>
  <dcterms:modified xsi:type="dcterms:W3CDTF">2023-06-25T09:22:23Z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24D2725B8B2944A49E85C3E6C587988C_12</vt:lpwstr>
  </property>
</Properties>
</file>