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69" w:line="360" w:lineRule="auto"/>
        <w:ind w:left="855" w:right="975"/>
        <w:jc w:val="center"/>
        <w:outlineLvl w:val="0"/>
        <w:rPr>
          <w:rFonts w:ascii="Times New Roman" w:hAnsi="Times New Roman" w:eastAsia="黑体" w:cs="Times New Roman"/>
          <w:b/>
          <w:bCs/>
          <w:color w:val="0D0D0D" w:themeColor="text1" w:themeTint="F2"/>
          <w:kern w:val="0"/>
          <w:sz w:val="26"/>
          <w:szCs w:val="26"/>
          <w14:textFill>
            <w14:solidFill>
              <w14:schemeClr w14:val="tx1">
                <w14:lumMod w14:val="95000"/>
                <w14:lumOff w14:val="5000"/>
              </w14:schemeClr>
            </w14:solidFill>
          </w14:textFill>
        </w:rPr>
      </w:pPr>
      <w:r>
        <w:rPr>
          <w:rFonts w:ascii="Times New Roman" w:hAnsi="Times New Roman" w:eastAsia="黑体" w:cs="Times New Roman"/>
          <w:b/>
          <w:bCs/>
          <w:color w:val="0D0D0D" w:themeColor="text1" w:themeTint="F2"/>
          <w:kern w:val="36"/>
          <w:sz w:val="32"/>
          <w:szCs w:val="32"/>
          <w14:textFill>
            <w14:solidFill>
              <w14:schemeClr w14:val="tx1">
                <w14:lumMod w14:val="95000"/>
                <w14:lumOff w14:val="5000"/>
              </w14:schemeClr>
            </w14:solidFill>
          </w14:textFill>
        </w:rPr>
        <w:t>北京理工大学管理与经济学院</w:t>
      </w:r>
      <w:r>
        <w:rPr>
          <w:rFonts w:ascii="Times New Roman" w:hAnsi="Times New Roman" w:eastAsia="黑体" w:cs="Times New Roman"/>
          <w:b/>
          <w:bCs/>
          <w:color w:val="0D0D0D" w:themeColor="text1" w:themeTint="F2"/>
          <w:kern w:val="0"/>
          <w:sz w:val="26"/>
          <w:szCs w:val="26"/>
          <w14:textFill>
            <w14:solidFill>
              <w14:schemeClr w14:val="tx1">
                <w14:lumMod w14:val="95000"/>
                <w14:lumOff w14:val="5000"/>
              </w14:schemeClr>
            </w14:solidFill>
          </w14:textFill>
        </w:rPr>
        <w:t xml:space="preserve"> </w:t>
      </w:r>
    </w:p>
    <w:p>
      <w:pPr>
        <w:autoSpaceDE w:val="0"/>
        <w:autoSpaceDN w:val="0"/>
        <w:spacing w:line="360" w:lineRule="auto"/>
        <w:ind w:left="861" w:right="975"/>
        <w:jc w:val="center"/>
        <w:rPr>
          <w:rFonts w:ascii="Times New Roman" w:hAnsi="Times New Roman" w:eastAsia="黑体" w:cs="Times New Roman"/>
          <w:b/>
          <w:bCs/>
          <w:color w:val="0D0D0D" w:themeColor="text1" w:themeTint="F2"/>
          <w:kern w:val="0"/>
          <w:sz w:val="28"/>
          <w:szCs w:val="28"/>
          <w14:textFill>
            <w14:solidFill>
              <w14:schemeClr w14:val="tx1">
                <w14:lumMod w14:val="95000"/>
                <w14:lumOff w14:val="5000"/>
              </w14:schemeClr>
            </w14:solidFill>
          </w14:textFill>
        </w:rPr>
      </w:pPr>
      <w:r>
        <w:rPr>
          <w:rFonts w:ascii="Times New Roman" w:hAnsi="Times New Roman" w:eastAsia="黑体" w:cs="Times New Roman"/>
          <w:b/>
          <w:bCs/>
          <w:color w:val="0D0D0D" w:themeColor="text1" w:themeTint="F2"/>
          <w:kern w:val="0"/>
          <w:sz w:val="28"/>
          <w:szCs w:val="28"/>
          <w14:textFill>
            <w14:solidFill>
              <w14:schemeClr w14:val="tx1">
                <w14:lumMod w14:val="95000"/>
                <w14:lumOff w14:val="5000"/>
              </w14:schemeClr>
            </w14:solidFill>
          </w14:textFill>
        </w:rPr>
        <w:t xml:space="preserve">2023年优秀大学生夏令营（国民经济动员学科） </w:t>
      </w:r>
    </w:p>
    <w:p>
      <w:pPr>
        <w:autoSpaceDE w:val="0"/>
        <w:autoSpaceDN w:val="0"/>
        <w:spacing w:line="360" w:lineRule="auto"/>
        <w:ind w:left="861" w:right="975"/>
        <w:jc w:val="center"/>
        <w:rPr>
          <w:rFonts w:ascii="Times New Roman" w:hAnsi="Times New Roman" w:eastAsia="黑体" w:cs="Times New Roman"/>
          <w:b/>
          <w:bCs/>
          <w:color w:val="0D0D0D" w:themeColor="text1" w:themeTint="F2"/>
          <w:kern w:val="0"/>
          <w:sz w:val="28"/>
          <w:szCs w:val="28"/>
          <w14:textFill>
            <w14:solidFill>
              <w14:schemeClr w14:val="tx1">
                <w14:lumMod w14:val="95000"/>
                <w14:lumOff w14:val="5000"/>
              </w14:schemeClr>
            </w14:solidFill>
          </w14:textFill>
        </w:rPr>
      </w:pPr>
      <w:r>
        <w:rPr>
          <w:rFonts w:ascii="Times New Roman" w:hAnsi="Times New Roman" w:eastAsia="黑体" w:cs="Times New Roman"/>
          <w:b/>
          <w:bCs/>
          <w:color w:val="0D0D0D" w:themeColor="text1" w:themeTint="F2"/>
          <w:kern w:val="0"/>
          <w:sz w:val="28"/>
          <w:szCs w:val="28"/>
          <w14:textFill>
            <w14:solidFill>
              <w14:schemeClr w14:val="tx1">
                <w14:lumMod w14:val="95000"/>
                <w14:lumOff w14:val="5000"/>
              </w14:schemeClr>
            </w14:solidFill>
          </w14:textFill>
        </w:rPr>
        <w:t>录取通知</w:t>
      </w:r>
    </w:p>
    <w:p>
      <w:pPr>
        <w:autoSpaceDE w:val="0"/>
        <w:autoSpaceDN w:val="0"/>
        <w:spacing w:before="156" w:beforeLines="50" w:line="360" w:lineRule="auto"/>
        <w:ind w:left="120" w:right="228" w:firstLine="479"/>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北京理工大学管理与经济学院2023年优秀大学生夏令营（国民经济动员学科）将于2023年7月10日至7月12日在北京理工大学举行。</w:t>
      </w:r>
    </w:p>
    <w:p>
      <w:pPr>
        <w:autoSpaceDE w:val="0"/>
        <w:autoSpaceDN w:val="0"/>
        <w:spacing w:before="156" w:beforeLines="50" w:line="360" w:lineRule="auto"/>
        <w:ind w:left="120" w:right="228" w:firstLine="479"/>
        <w:rPr>
          <w:rFonts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本次夏令营旨在增进全国高校优秀本科生对国民经济动员研究领域的了</w:t>
      </w:r>
      <w:r>
        <w:rPr>
          <w:rFonts w:ascii="Times New Roman" w:hAnsi="Times New Roman" w:eastAsia="宋体" w:cs="Times New Roman"/>
          <w:color w:val="0D0D0D" w:themeColor="text1" w:themeTint="F2"/>
          <w:spacing w:val="-9"/>
          <w:kern w:val="0"/>
          <w:sz w:val="24"/>
          <w:szCs w:val="24"/>
          <w14:textFill>
            <w14:solidFill>
              <w14:schemeClr w14:val="tx1">
                <w14:lumMod w14:val="95000"/>
                <w14:lumOff w14:val="5000"/>
              </w14:schemeClr>
            </w14:solidFill>
          </w14:textFill>
        </w:rPr>
        <w:t>解，提升优秀学子对北京理工大学国民经济动员学科的认识。本次夏令营将提供一个学习</w:t>
      </w:r>
      <w:r>
        <w:rPr>
          <w:rFonts w:ascii="Times New Roman" w:hAnsi="Times New Roman" w:eastAsia="宋体" w:cs="Times New Roman"/>
          <w:color w:val="0D0D0D" w:themeColor="text1" w:themeTint="F2"/>
          <w:spacing w:val="-13"/>
          <w:kern w:val="0"/>
          <w:sz w:val="24"/>
          <w:szCs w:val="24"/>
          <w14:textFill>
            <w14:solidFill>
              <w14:schemeClr w14:val="tx1">
                <w14:lumMod w14:val="95000"/>
                <w14:lumOff w14:val="5000"/>
              </w14:schemeClr>
            </w14:solidFill>
          </w14:textFill>
        </w:rPr>
        <w:t>和交流的平台，促进来自全国高校优秀大学生对北京理工大学管理与经济学院的发展历史、优势特色的了解，提高大学生服务应急应战等国家重大需求的热情，吸引和鼓励各校的优秀大学生保送或报考北京理工大学研究生。</w:t>
      </w:r>
    </w:p>
    <w:p>
      <w:pPr>
        <w:autoSpaceDE w:val="0"/>
        <w:autoSpaceDN w:val="0"/>
        <w:spacing w:before="156" w:beforeLines="50" w:after="156" w:afterLines="50" w:line="360" w:lineRule="auto"/>
        <w:ind w:left="119" w:right="238" w:firstLine="476"/>
        <w:rPr>
          <w:rFonts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6"/>
          <w:kern w:val="0"/>
          <w:sz w:val="24"/>
          <w:szCs w:val="24"/>
          <w14:textFill>
            <w14:solidFill>
              <w14:schemeClr w14:val="tx1">
                <w14:lumMod w14:val="95000"/>
                <w14:lumOff w14:val="5000"/>
              </w14:schemeClr>
            </w14:solidFill>
          </w14:textFill>
        </w:rPr>
        <w:t>本次夏令营共收到四十余份参营申请。综合考虑报名学生的学习成绩、科研</w:t>
      </w:r>
      <w:r>
        <w:rPr>
          <w:rFonts w:ascii="Times New Roman" w:hAnsi="Times New Roman" w:eastAsia="宋体" w:cs="Times New Roman"/>
          <w:color w:val="0D0D0D" w:themeColor="text1" w:themeTint="F2"/>
          <w:spacing w:val="-12"/>
          <w:kern w:val="0"/>
          <w:sz w:val="24"/>
          <w:szCs w:val="24"/>
          <w14:textFill>
            <w14:solidFill>
              <w14:schemeClr w14:val="tx1">
                <w14:lumMod w14:val="95000"/>
                <w14:lumOff w14:val="5000"/>
              </w14:schemeClr>
            </w14:solidFill>
          </w14:textFill>
        </w:rPr>
        <w:t>情况、获奖情况、英语水平等方面因素，经过评定，拟录取</w:t>
      </w:r>
      <w:r>
        <w:rPr>
          <w:rFonts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t>5</w:t>
      </w:r>
      <w:r>
        <w:rPr>
          <w:rFonts w:ascii="Times New Roman" w:hAnsi="Times New Roman" w:eastAsia="宋体" w:cs="Times New Roman"/>
          <w:color w:val="0D0D0D" w:themeColor="text1" w:themeTint="F2"/>
          <w:spacing w:val="-2"/>
          <w:kern w:val="0"/>
          <w:sz w:val="24"/>
          <w:szCs w:val="24"/>
          <w14:textFill>
            <w14:solidFill>
              <w14:schemeClr w14:val="tx1">
                <w14:lumMod w14:val="95000"/>
                <w14:lumOff w14:val="5000"/>
              </w14:schemeClr>
            </w14:solidFill>
          </w14:textFill>
        </w:rPr>
        <w:t>位同学参加本次夏</w:t>
      </w:r>
      <w:r>
        <w:rPr>
          <w:rFonts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t xml:space="preserve">令营。具体名单如下： </w:t>
      </w:r>
    </w:p>
    <w:tbl>
      <w:tblPr>
        <w:tblStyle w:val="5"/>
        <w:tblW w:w="4186" w:type="dxa"/>
        <w:jc w:val="center"/>
        <w:tblLayout w:type="autofit"/>
        <w:tblCellMar>
          <w:top w:w="0" w:type="dxa"/>
          <w:left w:w="0" w:type="dxa"/>
          <w:bottom w:w="0" w:type="dxa"/>
          <w:right w:w="0" w:type="dxa"/>
        </w:tblCellMar>
      </w:tblPr>
      <w:tblGrid>
        <w:gridCol w:w="1079"/>
        <w:gridCol w:w="3107"/>
      </w:tblGrid>
      <w:tr>
        <w:tblPrEx>
          <w:tblCellMar>
            <w:top w:w="0" w:type="dxa"/>
            <w:left w:w="0" w:type="dxa"/>
            <w:bottom w:w="0" w:type="dxa"/>
            <w:right w:w="0" w:type="dxa"/>
          </w:tblCellMar>
        </w:tblPrEx>
        <w:trPr>
          <w:trHeight w:val="570"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Times New Roman" w:hAnsi="Times New Roman" w:eastAsia="宋体" w:cs="Times New Roman"/>
                <w:b/>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宋体" w:cs="Times New Roman"/>
                <w:b/>
                <w:color w:val="0D0D0D" w:themeColor="text1" w:themeTint="F2"/>
                <w:kern w:val="0"/>
                <w:sz w:val="24"/>
                <w:szCs w:val="24"/>
                <w:lang w:bidi="ar"/>
                <w14:textFill>
                  <w14:solidFill>
                    <w14:schemeClr w14:val="tx1">
                      <w14:lumMod w14:val="95000"/>
                      <w14:lumOff w14:val="5000"/>
                    </w14:schemeClr>
                  </w14:solidFill>
                </w14:textFill>
              </w:rPr>
              <w:t>姓名</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Times New Roman" w:hAnsi="Times New Roman" w:eastAsia="宋体" w:cs="Times New Roman"/>
                <w:b/>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宋体" w:cs="Times New Roman"/>
                <w:b/>
                <w:color w:val="0D0D0D" w:themeColor="text1" w:themeTint="F2"/>
                <w:kern w:val="0"/>
                <w:sz w:val="24"/>
                <w:szCs w:val="24"/>
                <w:lang w:bidi="ar"/>
                <w14:textFill>
                  <w14:solidFill>
                    <w14:schemeClr w14:val="tx1">
                      <w14:lumMod w14:val="95000"/>
                      <w14:lumOff w14:val="5000"/>
                    </w14:schemeClr>
                  </w14:solidFill>
                </w14:textFill>
              </w:rPr>
              <w:t>所在高校</w:t>
            </w:r>
          </w:p>
        </w:tc>
      </w:tr>
      <w:tr>
        <w:tblPrEx>
          <w:tblCellMar>
            <w:top w:w="0" w:type="dxa"/>
            <w:left w:w="0" w:type="dxa"/>
            <w:bottom w:w="0" w:type="dxa"/>
            <w:right w:w="0"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t>常艺璇</w:t>
            </w: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t>江南大学</w:t>
            </w:r>
          </w:p>
        </w:tc>
      </w:tr>
      <w:tr>
        <w:tblPrEx>
          <w:tblCellMar>
            <w:top w:w="0" w:type="dxa"/>
            <w:left w:w="0" w:type="dxa"/>
            <w:bottom w:w="0" w:type="dxa"/>
            <w:right w:w="0" w:type="dxa"/>
          </w:tblCellMar>
        </w:tblPrEx>
        <w:trPr>
          <w:trHeight w:val="402" w:hRule="atLeast"/>
          <w:jc w:val="center"/>
        </w:trPr>
        <w:tc>
          <w:tcPr>
            <w:tcW w:w="1079"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t>吴一倜</w:t>
            </w:r>
          </w:p>
        </w:tc>
        <w:tc>
          <w:tcPr>
            <w:tcW w:w="310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t>北京林业大学</w:t>
            </w:r>
          </w:p>
        </w:tc>
      </w:tr>
      <w:tr>
        <w:tblPrEx>
          <w:tblCellMar>
            <w:top w:w="0" w:type="dxa"/>
            <w:left w:w="0" w:type="dxa"/>
            <w:bottom w:w="0" w:type="dxa"/>
            <w:right w:w="0" w:type="dxa"/>
          </w:tblCellMar>
        </w:tblPrEx>
        <w:trPr>
          <w:trHeight w:val="402" w:hRule="atLeast"/>
          <w:jc w:val="center"/>
        </w:trPr>
        <w:tc>
          <w:tcPr>
            <w:tcW w:w="1079"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t>陈汉</w:t>
            </w:r>
          </w:p>
        </w:tc>
        <w:tc>
          <w:tcPr>
            <w:tcW w:w="310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t>中国地质大学（武汉）</w:t>
            </w:r>
          </w:p>
        </w:tc>
      </w:tr>
      <w:tr>
        <w:tblPrEx>
          <w:tblCellMar>
            <w:top w:w="0" w:type="dxa"/>
            <w:left w:w="0" w:type="dxa"/>
            <w:bottom w:w="0" w:type="dxa"/>
            <w:right w:w="0" w:type="dxa"/>
          </w:tblCellMar>
        </w:tblPrEx>
        <w:trPr>
          <w:trHeight w:val="402" w:hRule="atLeast"/>
          <w:jc w:val="center"/>
        </w:trPr>
        <w:tc>
          <w:tcPr>
            <w:tcW w:w="1079"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t>米昊田</w:t>
            </w:r>
          </w:p>
        </w:tc>
        <w:tc>
          <w:tcPr>
            <w:tcW w:w="310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t>南京农业大学</w:t>
            </w:r>
          </w:p>
        </w:tc>
      </w:tr>
      <w:tr>
        <w:tblPrEx>
          <w:tblCellMar>
            <w:top w:w="0" w:type="dxa"/>
            <w:left w:w="0" w:type="dxa"/>
            <w:bottom w:w="0" w:type="dxa"/>
            <w:right w:w="0" w:type="dxa"/>
          </w:tblCellMar>
        </w:tblPrEx>
        <w:trPr>
          <w:trHeight w:val="402" w:hRule="atLeast"/>
          <w:jc w:val="center"/>
        </w:trPr>
        <w:tc>
          <w:tcPr>
            <w:tcW w:w="1079"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t>邢可心</w:t>
            </w:r>
          </w:p>
        </w:tc>
        <w:tc>
          <w:tcPr>
            <w:tcW w:w="310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t>西北工业大学</w:t>
            </w:r>
          </w:p>
        </w:tc>
      </w:tr>
    </w:tbl>
    <w:p>
      <w:pPr>
        <w:pStyle w:val="9"/>
        <w:spacing w:before="312" w:beforeLines="100" w:line="360" w:lineRule="auto"/>
        <w:ind w:firstLine="480" w:firstLineChars="20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上述同学请务必于</w:t>
      </w:r>
      <w:r>
        <w:rPr>
          <w:rFonts w:ascii="Times New Roman" w:hAnsi="Times New Roman" w:cs="Times New Roman"/>
          <w:b/>
          <w:color w:val="0D0D0D" w:themeColor="text1" w:themeTint="F2"/>
          <w14:textFill>
            <w14:solidFill>
              <w14:schemeClr w14:val="tx1">
                <w14:lumMod w14:val="95000"/>
                <w14:lumOff w14:val="5000"/>
              </w14:schemeClr>
            </w14:solidFill>
          </w14:textFill>
        </w:rPr>
        <w:t>6月</w:t>
      </w:r>
      <w:r>
        <w:rPr>
          <w:rFonts w:hint="eastAsia" w:ascii="Times New Roman" w:hAnsi="Times New Roman" w:cs="Times New Roman"/>
          <w:b/>
          <w:color w:val="0D0D0D" w:themeColor="text1" w:themeTint="F2"/>
          <w:lang w:val="en-US" w:eastAsia="zh-CN"/>
          <w14:textFill>
            <w14:solidFill>
              <w14:schemeClr w14:val="tx1">
                <w14:lumMod w14:val="95000"/>
                <w14:lumOff w14:val="5000"/>
              </w14:schemeClr>
            </w14:solidFill>
          </w14:textFill>
        </w:rPr>
        <w:t>28</w:t>
      </w:r>
      <w:r>
        <w:rPr>
          <w:rFonts w:ascii="Times New Roman" w:hAnsi="Times New Roman" w:cs="Times New Roman"/>
          <w:b/>
          <w:color w:val="0D0D0D" w:themeColor="text1" w:themeTint="F2"/>
          <w14:textFill>
            <w14:solidFill>
              <w14:schemeClr w14:val="tx1">
                <w14:lumMod w14:val="95000"/>
                <w14:lumOff w14:val="5000"/>
              </w14:schemeClr>
            </w14:solidFill>
          </w14:textFill>
        </w:rPr>
        <w:t>日24点前</w:t>
      </w:r>
      <w:r>
        <w:rPr>
          <w:rFonts w:ascii="Times New Roman" w:hAnsi="Times New Roman" w:cs="Times New Roman"/>
          <w:color w:val="0D0D0D" w:themeColor="text1" w:themeTint="F2"/>
          <w14:textFill>
            <w14:solidFill>
              <w14:schemeClr w14:val="tx1">
                <w14:lumMod w14:val="95000"/>
                <w14:lumOff w14:val="5000"/>
              </w14:schemeClr>
            </w14:solidFill>
          </w14:textFill>
        </w:rPr>
        <w:t>将参营回执（详见附件）返回至联系邮箱（bitmobilization@126.com），</w:t>
      </w:r>
      <w:r>
        <w:rPr>
          <w:rFonts w:ascii="Times New Roman" w:hAnsi="Times New Roman" w:cs="Times New Roman"/>
          <w:b/>
          <w:color w:val="0D0D0D" w:themeColor="text1" w:themeTint="F2"/>
          <w14:textFill>
            <w14:solidFill>
              <w14:schemeClr w14:val="tx1">
                <w14:lumMod w14:val="95000"/>
                <w14:lumOff w14:val="5000"/>
              </w14:schemeClr>
            </w14:solidFill>
          </w14:textFill>
        </w:rPr>
        <w:t>邮件主题格式为“姓名+学校+是否参营”</w:t>
      </w:r>
      <w:r>
        <w:rPr>
          <w:rFonts w:ascii="Times New Roman" w:hAnsi="Times New Roman" w:cs="Times New Roman"/>
          <w:color w:val="0D0D0D" w:themeColor="text1" w:themeTint="F2"/>
          <w14:textFill>
            <w14:solidFill>
              <w14:schemeClr w14:val="tx1">
                <w14:lumMod w14:val="95000"/>
                <w14:lumOff w14:val="5000"/>
              </w14:schemeClr>
            </w14:solidFill>
          </w14:textFill>
        </w:rPr>
        <w:t>；未能在6月</w:t>
      </w:r>
      <w:r>
        <w:rPr>
          <w:rFonts w:hint="eastAsia" w:ascii="Times New Roman" w:hAnsi="Times New Roman" w:cs="Times New Roman"/>
          <w:color w:val="0D0D0D" w:themeColor="text1" w:themeTint="F2"/>
          <w:lang w:val="en-US" w:eastAsia="zh-CN"/>
          <w14:textFill>
            <w14:solidFill>
              <w14:schemeClr w14:val="tx1">
                <w14:lumMod w14:val="95000"/>
                <w14:lumOff w14:val="5000"/>
              </w14:schemeClr>
            </w14:solidFill>
          </w14:textFill>
        </w:rPr>
        <w:t>28</w:t>
      </w:r>
      <w:r>
        <w:rPr>
          <w:rFonts w:ascii="Times New Roman" w:hAnsi="Times New Roman" w:cs="Times New Roman"/>
          <w:color w:val="0D0D0D" w:themeColor="text1" w:themeTint="F2"/>
          <w14:textFill>
            <w14:solidFill>
              <w14:schemeClr w14:val="tx1">
                <w14:lumMod w14:val="95000"/>
                <w14:lumOff w14:val="5000"/>
              </w14:schemeClr>
            </w14:solidFill>
          </w14:textFill>
        </w:rPr>
        <w:t>日24时前返回参营执的，视为</w:t>
      </w:r>
      <w:r>
        <w:rPr>
          <w:rFonts w:ascii="Times New Roman" w:hAnsi="Times New Roman" w:cs="Times New Roman"/>
          <w:b/>
          <w:color w:val="0D0D0D" w:themeColor="text1" w:themeTint="F2"/>
          <w14:textFill>
            <w14:solidFill>
              <w14:schemeClr w14:val="tx1">
                <w14:lumMod w14:val="95000"/>
                <w14:lumOff w14:val="5000"/>
              </w14:schemeClr>
            </w14:solidFill>
          </w14:textFill>
        </w:rPr>
        <w:t>自动放弃</w:t>
      </w:r>
      <w:r>
        <w:rPr>
          <w:rFonts w:ascii="Times New Roman" w:hAnsi="Times New Roman" w:cs="Times New Roman"/>
          <w:color w:val="0D0D0D" w:themeColor="text1" w:themeTint="F2"/>
          <w14:textFill>
            <w14:solidFill>
              <w14:schemeClr w14:val="tx1">
                <w14:lumMod w14:val="95000"/>
                <w14:lumOff w14:val="5000"/>
              </w14:schemeClr>
            </w14:solidFill>
          </w14:textFill>
        </w:rPr>
        <w:t>参营资格。</w:t>
      </w:r>
    </w:p>
    <w:p>
      <w:pPr>
        <w:pStyle w:val="9"/>
        <w:spacing w:before="312" w:beforeLines="100" w:line="360" w:lineRule="auto"/>
        <w:jc w:val="both"/>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pPr>
    </w:p>
    <w:p>
      <w:pPr>
        <w:pStyle w:val="9"/>
        <w:spacing w:before="312" w:beforeLines="100" w:line="360" w:lineRule="auto"/>
        <w:jc w:val="both"/>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pPr>
    </w:p>
    <w:p>
      <w:pPr>
        <w:autoSpaceDE w:val="0"/>
        <w:autoSpaceDN w:val="0"/>
        <w:spacing w:line="360" w:lineRule="auto"/>
        <w:ind w:left="861" w:right="975"/>
        <w:jc w:val="center"/>
        <w:rPr>
          <w:rFonts w:ascii="Times New Roman" w:hAnsi="Times New Roman" w:eastAsia="黑体" w:cs="Times New Roman"/>
          <w:b/>
          <w:bCs/>
          <w:color w:val="0D0D0D" w:themeColor="text1" w:themeTint="F2"/>
          <w:kern w:val="0"/>
          <w:sz w:val="28"/>
          <w:szCs w:val="28"/>
          <w14:textFill>
            <w14:solidFill>
              <w14:schemeClr w14:val="tx1">
                <w14:lumMod w14:val="95000"/>
                <w14:lumOff w14:val="5000"/>
              </w14:schemeClr>
            </w14:solidFill>
          </w14:textFill>
        </w:rPr>
      </w:pPr>
      <w:r>
        <w:rPr>
          <w:rFonts w:ascii="Times New Roman" w:hAnsi="Times New Roman" w:eastAsia="黑体" w:cs="Times New Roman"/>
          <w:b/>
          <w:bCs/>
          <w:color w:val="0D0D0D" w:themeColor="text1" w:themeTint="F2"/>
          <w:kern w:val="0"/>
          <w:sz w:val="28"/>
          <w:szCs w:val="28"/>
          <w14:textFill>
            <w14:solidFill>
              <w14:schemeClr w14:val="tx1">
                <w14:lumMod w14:val="95000"/>
                <w14:lumOff w14:val="5000"/>
              </w14:schemeClr>
            </w14:solidFill>
          </w14:textFill>
        </w:rPr>
        <w:t>暑期夏令营详细日程安排</w:t>
      </w:r>
    </w:p>
    <w:p>
      <w:pPr>
        <w:autoSpaceDE w:val="0"/>
        <w:autoSpaceDN w:val="0"/>
        <w:spacing w:before="156" w:beforeLines="50" w:line="360" w:lineRule="auto"/>
        <w:ind w:left="120" w:right="228" w:firstLine="479"/>
        <w:rPr>
          <w:rFonts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2023年</w:t>
      </w:r>
      <w:r>
        <w:rPr>
          <w:rFonts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7月10日</w:t>
      </w:r>
      <w:r>
        <w:rPr>
          <w:rFonts w:hint="eastAsia"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（星期一）</w:t>
      </w:r>
    </w:p>
    <w:p>
      <w:pPr>
        <w:pStyle w:val="10"/>
        <w:numPr>
          <w:ilvl w:val="0"/>
          <w:numId w:val="1"/>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 xml:space="preserve">上午 8:30-10:30 </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开营仪式会议</w:t>
      </w:r>
    </w:p>
    <w:p>
      <w:pPr>
        <w:pStyle w:val="10"/>
        <w:numPr>
          <w:ilvl w:val="0"/>
          <w:numId w:val="1"/>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 xml:space="preserve">上午 10:30-11:30 国民经济动员学学科发展历程（孔昭君研究员） </w:t>
      </w:r>
    </w:p>
    <w:p>
      <w:pPr>
        <w:pStyle w:val="10"/>
        <w:numPr>
          <w:ilvl w:val="0"/>
          <w:numId w:val="1"/>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下午 13:30-15:00 学术报告：应急应战装备物资超常供给的理论与实践（张纪海教授）</w:t>
      </w:r>
    </w:p>
    <w:p>
      <w:pPr>
        <w:pStyle w:val="10"/>
        <w:numPr>
          <w:ilvl w:val="0"/>
          <w:numId w:val="1"/>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下午 15:10-16:30 学术报告：</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中国的国防和军队现代化建设</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（莫增斌研究员）</w:t>
      </w:r>
    </w:p>
    <w:p>
      <w:pPr>
        <w:pStyle w:val="10"/>
        <w:numPr>
          <w:ilvl w:val="0"/>
          <w:numId w:val="1"/>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下午 16:40-17:30 师生交流座谈会场</w:t>
      </w:r>
    </w:p>
    <w:p>
      <w:pPr>
        <w:autoSpaceDE w:val="0"/>
        <w:autoSpaceDN w:val="0"/>
        <w:spacing w:before="156" w:beforeLines="50" w:line="360" w:lineRule="auto"/>
        <w:ind w:left="120" w:right="228" w:firstLine="479"/>
        <w:rPr>
          <w:rFonts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2023年</w:t>
      </w:r>
      <w:r>
        <w:rPr>
          <w:rFonts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7月11日</w:t>
      </w:r>
      <w:r>
        <w:rPr>
          <w:rFonts w:hint="eastAsia"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（星期二）</w:t>
      </w:r>
    </w:p>
    <w:p>
      <w:pPr>
        <w:pStyle w:val="10"/>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上午 8:30-10:00 学术报告：风险分析与危机管理学术前沿问题（刘铁忠副研究员）</w:t>
      </w:r>
    </w:p>
    <w:p>
      <w:pPr>
        <w:pStyle w:val="10"/>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上午 10:10-11:30 学术报告：</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数字时代的危机信息管理</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（陈妍）</w:t>
      </w:r>
    </w:p>
    <w:p>
      <w:pPr>
        <w:pStyle w:val="10"/>
        <w:numPr>
          <w:ilvl w:val="0"/>
          <w:numId w:val="2"/>
        </w:numPr>
        <w:autoSpaceDE w:val="0"/>
        <w:autoSpaceDN w:val="0"/>
        <w:spacing w:before="156" w:beforeLines="50" w:line="360" w:lineRule="auto"/>
        <w:ind w:right="228" w:firstLineChars="0"/>
        <w:rPr>
          <w:rFonts w:ascii="Times New Roman" w:hAnsi="Times New Roman" w:eastAsia="宋体" w:cs="Times New Roman"/>
          <w:color w:val="FF0000"/>
          <w:spacing w:val="4"/>
          <w:kern w:val="0"/>
          <w:sz w:val="24"/>
          <w:szCs w:val="24"/>
        </w:rPr>
      </w:pPr>
      <w:r>
        <w:rPr>
          <w:rFonts w:ascii="Times New Roman" w:hAnsi="Times New Roman" w:eastAsia="宋体" w:cs="Times New Roman"/>
          <w:color w:val="FF0000"/>
          <w:spacing w:val="4"/>
          <w:kern w:val="0"/>
          <w:sz w:val="24"/>
          <w:szCs w:val="24"/>
        </w:rPr>
        <w:t xml:space="preserve">下午 13:30-17:30 </w:t>
      </w:r>
      <w:r>
        <w:rPr>
          <w:rFonts w:hint="eastAsia" w:ascii="Times New Roman" w:hAnsi="Times New Roman" w:eastAsia="宋体" w:cs="Times New Roman"/>
          <w:color w:val="FF0000"/>
          <w:spacing w:val="4"/>
          <w:kern w:val="0"/>
          <w:sz w:val="24"/>
          <w:szCs w:val="24"/>
        </w:rPr>
        <w:t>观看研究生学术论坛录像（主楼2</w:t>
      </w:r>
      <w:r>
        <w:rPr>
          <w:rFonts w:ascii="Times New Roman" w:hAnsi="Times New Roman" w:eastAsia="宋体" w:cs="Times New Roman"/>
          <w:color w:val="FF0000"/>
          <w:spacing w:val="4"/>
          <w:kern w:val="0"/>
          <w:sz w:val="24"/>
          <w:szCs w:val="24"/>
        </w:rPr>
        <w:t>41</w:t>
      </w:r>
      <w:r>
        <w:rPr>
          <w:rFonts w:hint="eastAsia" w:ascii="Times New Roman" w:hAnsi="Times New Roman" w:eastAsia="宋体" w:cs="Times New Roman"/>
          <w:color w:val="FF0000"/>
          <w:spacing w:val="4"/>
          <w:kern w:val="0"/>
          <w:sz w:val="24"/>
          <w:szCs w:val="24"/>
        </w:rPr>
        <w:t>）/期间举办</w:t>
      </w:r>
      <w:r>
        <w:rPr>
          <w:rFonts w:ascii="Times New Roman" w:hAnsi="Times New Roman" w:eastAsia="宋体" w:cs="Times New Roman"/>
          <w:color w:val="FF0000"/>
          <w:spacing w:val="4"/>
          <w:kern w:val="0"/>
          <w:sz w:val="24"/>
          <w:szCs w:val="24"/>
        </w:rPr>
        <w:t>学术能力展示（营员展示）</w:t>
      </w:r>
    </w:p>
    <w:p>
      <w:pPr>
        <w:autoSpaceDE w:val="0"/>
        <w:autoSpaceDN w:val="0"/>
        <w:spacing w:before="156" w:beforeLines="50" w:line="360" w:lineRule="auto"/>
        <w:ind w:left="120" w:right="228" w:firstLine="479"/>
        <w:rPr>
          <w:rFonts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2023年</w:t>
      </w:r>
      <w:r>
        <w:rPr>
          <w:rFonts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7月12日</w:t>
      </w:r>
      <w:r>
        <w:rPr>
          <w:rFonts w:hint="eastAsia"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（星期三）</w:t>
      </w:r>
    </w:p>
    <w:p>
      <w:pPr>
        <w:pStyle w:val="10"/>
        <w:numPr>
          <w:ilvl w:val="0"/>
          <w:numId w:val="2"/>
        </w:numPr>
        <w:autoSpaceDE w:val="0"/>
        <w:autoSpaceDN w:val="0"/>
        <w:spacing w:before="156" w:beforeLines="50" w:line="360" w:lineRule="auto"/>
        <w:ind w:right="228" w:firstLineChars="0"/>
        <w:rPr>
          <w:rFonts w:hint="eastAsia" w:ascii="Times New Roman" w:hAnsi="Times New Roman" w:eastAsia="宋体" w:cs="Times New Roman"/>
          <w:color w:val="FF0000"/>
          <w:spacing w:val="4"/>
          <w:kern w:val="0"/>
          <w:sz w:val="24"/>
          <w:szCs w:val="24"/>
        </w:rPr>
      </w:pPr>
      <w:r>
        <w:rPr>
          <w:rFonts w:hint="eastAsia" w:ascii="Times New Roman" w:hAnsi="Times New Roman" w:eastAsia="宋体" w:cs="Times New Roman"/>
          <w:color w:val="FF0000"/>
          <w:spacing w:val="4"/>
          <w:kern w:val="0"/>
          <w:sz w:val="24"/>
          <w:szCs w:val="24"/>
        </w:rPr>
        <w:t>上午参观校史馆（1个小时左右）</w:t>
      </w:r>
    </w:p>
    <w:p>
      <w:pPr>
        <w:autoSpaceDE w:val="0"/>
        <w:autoSpaceDN w:val="0"/>
        <w:spacing w:before="156" w:beforeLines="50" w:line="360" w:lineRule="auto"/>
        <w:ind w:left="599" w:right="228"/>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具体活动日程以入营发放的日程表为准。</w:t>
      </w:r>
    </w:p>
    <w:p>
      <w:pPr>
        <w:autoSpaceDE w:val="0"/>
        <w:autoSpaceDN w:val="0"/>
        <w:spacing w:before="156" w:beforeLines="50" w:line="360" w:lineRule="auto"/>
        <w:ind w:left="599" w:right="228"/>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p>
    <w:p>
      <w:pPr>
        <w:autoSpaceDE w:val="0"/>
        <w:autoSpaceDN w:val="0"/>
        <w:spacing w:before="156" w:beforeLines="50" w:line="360" w:lineRule="auto"/>
        <w:ind w:left="599" w:right="228"/>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p>
    <w:p>
      <w:pPr>
        <w:autoSpaceDE w:val="0"/>
        <w:autoSpaceDN w:val="0"/>
        <w:spacing w:before="156" w:beforeLines="50" w:line="360" w:lineRule="auto"/>
        <w:ind w:left="599" w:right="228"/>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p>
    <w:p>
      <w:pPr>
        <w:autoSpaceDE w:val="0"/>
        <w:autoSpaceDN w:val="0"/>
        <w:spacing w:before="156" w:beforeLines="50" w:line="360" w:lineRule="auto"/>
        <w:ind w:left="599" w:right="228"/>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p>
    <w:p>
      <w:pPr>
        <w:autoSpaceDE w:val="0"/>
        <w:autoSpaceDN w:val="0"/>
        <w:spacing w:before="156" w:beforeLines="50" w:line="360" w:lineRule="auto"/>
        <w:ind w:left="599" w:right="228"/>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p>
    <w:p>
      <w:pPr>
        <w:autoSpaceDE w:val="0"/>
        <w:autoSpaceDN w:val="0"/>
        <w:spacing w:line="360" w:lineRule="auto"/>
        <w:ind w:left="861" w:right="975"/>
        <w:jc w:val="center"/>
        <w:rPr>
          <w:rFonts w:ascii="Times New Roman" w:hAnsi="Times New Roman" w:eastAsia="黑体" w:cs="Times New Roman"/>
          <w:b/>
          <w:bCs/>
          <w:color w:val="0D0D0D" w:themeColor="text1" w:themeTint="F2"/>
          <w:kern w:val="0"/>
          <w:sz w:val="28"/>
          <w:szCs w:val="28"/>
          <w14:textFill>
            <w14:solidFill>
              <w14:schemeClr w14:val="tx1">
                <w14:lumMod w14:val="95000"/>
                <w14:lumOff w14:val="5000"/>
              </w14:schemeClr>
            </w14:solidFill>
          </w14:textFill>
        </w:rPr>
      </w:pPr>
      <w:r>
        <w:rPr>
          <w:rFonts w:ascii="Times New Roman" w:hAnsi="Times New Roman" w:eastAsia="黑体" w:cs="Times New Roman"/>
          <w:b/>
          <w:bCs/>
          <w:color w:val="0D0D0D" w:themeColor="text1" w:themeTint="F2"/>
          <w:kern w:val="0"/>
          <w:sz w:val="28"/>
          <w:szCs w:val="28"/>
          <w14:textFill>
            <w14:solidFill>
              <w14:schemeClr w14:val="tx1">
                <w14:lumMod w14:val="95000"/>
                <w14:lumOff w14:val="5000"/>
              </w14:schemeClr>
            </w14:solidFill>
          </w14:textFill>
        </w:rPr>
        <w:t>注意事项</w:t>
      </w:r>
    </w:p>
    <w:p>
      <w:pPr>
        <w:pStyle w:val="10"/>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本次</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夏令营学院将为所有参营学生提供</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夏令营</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期间的膳食</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和</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住宿</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（住宿时间：</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7</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月</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9</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日</w:t>
      </w:r>
      <w:r>
        <w:rPr>
          <w:rFonts w:hint="eastAsia" w:ascii="Times New Roman" w:hAnsi="Times New Roman" w:eastAsia="宋体" w:cs="Times New Roman"/>
          <w:color w:val="0D0D0D" w:themeColor="text1" w:themeTint="F2"/>
          <w:spacing w:val="4"/>
          <w:kern w:val="0"/>
          <w:sz w:val="24"/>
          <w:szCs w:val="24"/>
          <w:lang w:val="en-US" w:eastAsia="zh-CN"/>
          <w14:textFill>
            <w14:solidFill>
              <w14:schemeClr w14:val="tx1">
                <w14:lumMod w14:val="95000"/>
                <w14:lumOff w14:val="5000"/>
              </w14:schemeClr>
            </w14:solidFill>
          </w14:textFill>
        </w:rPr>
        <w:t>下午</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至</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12</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日</w:t>
      </w:r>
      <w:r>
        <w:rPr>
          <w:rFonts w:hint="eastAsia" w:ascii="Times New Roman" w:hAnsi="Times New Roman" w:eastAsia="宋体" w:cs="Times New Roman"/>
          <w:color w:val="0D0D0D" w:themeColor="text1" w:themeTint="F2"/>
          <w:spacing w:val="4"/>
          <w:kern w:val="0"/>
          <w:sz w:val="24"/>
          <w:szCs w:val="24"/>
          <w:lang w:val="en-US" w:eastAsia="zh-CN"/>
          <w14:textFill>
            <w14:solidFill>
              <w14:schemeClr w14:val="tx1">
                <w14:lumMod w14:val="95000"/>
                <w14:lumOff w14:val="5000"/>
              </w14:schemeClr>
            </w14:solidFill>
          </w14:textFill>
        </w:rPr>
        <w:t>上午</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。房间有</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基本铺盖，</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请</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自备洗漱用品</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参加夏令营的</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往返旅费请自行解决。</w:t>
      </w:r>
    </w:p>
    <w:p>
      <w:pPr>
        <w:pStyle w:val="10"/>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确定</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参营后，请务必准时报到，</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并</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全程参加夏令营的所有活动。</w:t>
      </w:r>
    </w:p>
    <w:p>
      <w:pPr>
        <w:pStyle w:val="10"/>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为了能够更加深入地了解参营学生的基础知识、技能及研究能力，本次夏令营包含一个学术能力展示环节。每位学生的学术能力展示环节不超过</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10</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分钟，请自行准备PPT，内容包括自我介绍以及研究成果展示。研究成果内容不限，但要求是学生独立完成、能够体现出学术能力和学术水平的研究工作</w:t>
      </w:r>
    </w:p>
    <w:p>
      <w:pPr>
        <w:pStyle w:val="10"/>
        <w:numPr>
          <w:ilvl w:val="0"/>
          <w:numId w:val="2"/>
        </w:numPr>
        <w:autoSpaceDE w:val="0"/>
        <w:autoSpaceDN w:val="0"/>
        <w:spacing w:before="156" w:beforeLines="50" w:line="360" w:lineRule="auto"/>
        <w:ind w:right="228" w:firstLineChars="0"/>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报到时请准备100元现金作为临时餐卡、宿舍钥匙的押金。夏令营结束后，凭押金条、临时餐卡和宿舍钥匙领取押金。</w:t>
      </w:r>
    </w:p>
    <w:p>
      <w:pPr>
        <w:pStyle w:val="10"/>
        <w:numPr>
          <w:ilvl w:val="0"/>
          <w:numId w:val="2"/>
        </w:numPr>
        <w:autoSpaceDE w:val="0"/>
        <w:autoSpaceDN w:val="0"/>
        <w:spacing w:before="156" w:beforeLines="50" w:line="360" w:lineRule="auto"/>
        <w:ind w:right="228" w:firstLineChars="0"/>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请各位营员7月9日下午1：00-5:00到北京理工大学中关村校区主楼报到，带好身份证件等相关材料。具体报到地点为：国民经济动员主楼309。</w:t>
      </w:r>
    </w:p>
    <w:p>
      <w:pPr>
        <w:pStyle w:val="9"/>
        <w:spacing w:before="312" w:beforeLines="100" w:line="360" w:lineRule="auto"/>
        <w:ind w:firstLine="482" w:firstLineChars="200"/>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各项未尽事宜，请咨询：</w:t>
      </w:r>
    </w:p>
    <w:p>
      <w:pPr>
        <w:pStyle w:val="9"/>
        <w:spacing w:before="312" w:beforeLines="100" w:line="360" w:lineRule="auto"/>
        <w:ind w:firstLine="480" w:firstLineChars="20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北京理工大学管理与经济学院</w:t>
      </w:r>
      <w:r>
        <w:rPr>
          <w:rFonts w:hint="eastAsia" w:ascii="Times New Roman" w:hAnsi="Times New Roman" w:cs="Times New Roman"/>
          <w:color w:val="0D0D0D" w:themeColor="text1" w:themeTint="F2"/>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国民经济动员教育培训中心 </w:t>
      </w:r>
    </w:p>
    <w:p>
      <w:pPr>
        <w:pStyle w:val="9"/>
        <w:spacing w:before="312" w:beforeLines="100" w:line="360" w:lineRule="auto"/>
        <w:ind w:firstLine="480" w:firstLineChars="20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刘铁忠老师 电话：18510992579</w:t>
      </w:r>
    </w:p>
    <w:p>
      <w:pPr>
        <w:autoSpaceDE w:val="0"/>
        <w:autoSpaceDN w:val="0"/>
        <w:spacing w:before="91" w:line="360" w:lineRule="auto"/>
        <w:ind w:left="600"/>
        <w:jc w:val="left"/>
        <w:rPr>
          <w:rFonts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pPr>
    </w:p>
    <w:p>
      <w:pPr>
        <w:autoSpaceDE w:val="0"/>
        <w:autoSpaceDN w:val="0"/>
        <w:spacing w:before="91" w:line="360" w:lineRule="auto"/>
        <w:ind w:left="600"/>
        <w:jc w:val="right"/>
        <w:rPr>
          <w:rFonts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t>北京理工大学管理与经济学院</w:t>
      </w:r>
    </w:p>
    <w:p>
      <w:pPr>
        <w:autoSpaceDE w:val="0"/>
        <w:autoSpaceDN w:val="0"/>
        <w:spacing w:before="91" w:line="360" w:lineRule="auto"/>
        <w:ind w:left="600"/>
        <w:jc w:val="right"/>
        <w:rPr>
          <w:rFonts w:hint="default" w:ascii="Times New Roman" w:hAnsi="Times New Roman" w:eastAsia="宋体" w:cs="Times New Roman"/>
          <w:color w:val="0D0D0D" w:themeColor="text1" w:themeTint="F2"/>
          <w:kern w:val="0"/>
          <w:sz w:val="24"/>
          <w:szCs w:val="24"/>
          <w:lang w:val="en-US"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t>2023年6月</w:t>
      </w:r>
      <w:r>
        <w:rPr>
          <w:rFonts w:hint="eastAsia" w:ascii="Times New Roman" w:hAnsi="Times New Roman" w:eastAsia="宋体" w:cs="Times New Roman"/>
          <w:color w:val="0D0D0D" w:themeColor="text1" w:themeTint="F2"/>
          <w:kern w:val="0"/>
          <w:sz w:val="24"/>
          <w:szCs w:val="24"/>
          <w:lang w:val="en-US" w:eastAsia="zh-CN"/>
          <w14:textFill>
            <w14:solidFill>
              <w14:schemeClr w14:val="tx1">
                <w14:lumMod w14:val="95000"/>
                <w14:lumOff w14:val="5000"/>
              </w14:schemeClr>
            </w14:solidFill>
          </w14:textFill>
        </w:rPr>
        <w:t>25日</w:t>
      </w:r>
    </w:p>
    <w:p>
      <w:pPr>
        <w:pageBreakBefore/>
        <w:spacing w:line="360" w:lineRule="auto"/>
        <w:rPr>
          <w:rFonts w:ascii="黑体" w:hAnsi="黑体" w:eastAsia="黑体" w:cs="Times New Roman"/>
          <w:b/>
          <w:color w:val="0D0D0D" w:themeColor="text1" w:themeTint="F2"/>
          <w:sz w:val="28"/>
          <w:szCs w:val="28"/>
          <w14:textFill>
            <w14:solidFill>
              <w14:schemeClr w14:val="tx1">
                <w14:lumMod w14:val="95000"/>
                <w14:lumOff w14:val="5000"/>
              </w14:schemeClr>
            </w14:solidFill>
          </w14:textFill>
        </w:rPr>
      </w:pPr>
      <w:r>
        <w:rPr>
          <w:rFonts w:ascii="黑体" w:hAnsi="黑体" w:eastAsia="黑体" w:cs="Times New Roman"/>
          <w:color w:val="0D0D0D" w:themeColor="text1" w:themeTint="F2"/>
          <w:sz w:val="24"/>
          <w14:textFill>
            <w14:solidFill>
              <w14:schemeClr w14:val="tx1">
                <w14:lumMod w14:val="95000"/>
                <w14:lumOff w14:val="5000"/>
              </w14:schemeClr>
            </w14:solidFill>
          </w14:textFill>
        </w:rPr>
        <w:t>附件1：北京理工大学2023年国民经济动员学科夏令营参营回执</w:t>
      </w:r>
    </w:p>
    <w:p>
      <w:pPr>
        <w:pStyle w:val="9"/>
        <w:spacing w:before="312" w:beforeLines="100" w:line="360" w:lineRule="auto"/>
        <w:jc w:val="center"/>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t>北京理工大学国民经济动员学科2023年优秀大学生</w:t>
      </w:r>
    </w:p>
    <w:p>
      <w:pPr>
        <w:pStyle w:val="9"/>
        <w:spacing w:line="360" w:lineRule="auto"/>
        <w:jc w:val="center"/>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t>暑期夏令营参营回执</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pStyle w:val="9"/>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t>姓名</w:t>
            </w:r>
          </w:p>
        </w:tc>
        <w:tc>
          <w:tcPr>
            <w:tcW w:w="2074" w:type="dxa"/>
          </w:tcPr>
          <w:p>
            <w:pPr>
              <w:pStyle w:val="9"/>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p>
        </w:tc>
        <w:tc>
          <w:tcPr>
            <w:tcW w:w="2074" w:type="dxa"/>
          </w:tcPr>
          <w:p>
            <w:pPr>
              <w:pStyle w:val="9"/>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t>学校</w:t>
            </w:r>
          </w:p>
        </w:tc>
        <w:tc>
          <w:tcPr>
            <w:tcW w:w="2074" w:type="dxa"/>
          </w:tcPr>
          <w:p>
            <w:pPr>
              <w:pStyle w:val="9"/>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pStyle w:val="9"/>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t>身份证号码</w:t>
            </w:r>
          </w:p>
        </w:tc>
        <w:tc>
          <w:tcPr>
            <w:tcW w:w="6222" w:type="dxa"/>
            <w:gridSpan w:val="3"/>
          </w:tcPr>
          <w:p>
            <w:pPr>
              <w:pStyle w:val="9"/>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pStyle w:val="9"/>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t>紧急联系人</w:t>
            </w:r>
          </w:p>
        </w:tc>
        <w:tc>
          <w:tcPr>
            <w:tcW w:w="2074" w:type="dxa"/>
          </w:tcPr>
          <w:p>
            <w:pPr>
              <w:pStyle w:val="9"/>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p>
        </w:tc>
        <w:tc>
          <w:tcPr>
            <w:tcW w:w="2074" w:type="dxa"/>
          </w:tcPr>
          <w:p>
            <w:pPr>
              <w:pStyle w:val="9"/>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t>联系电话</w:t>
            </w:r>
          </w:p>
        </w:tc>
        <w:tc>
          <w:tcPr>
            <w:tcW w:w="2074" w:type="dxa"/>
          </w:tcPr>
          <w:p>
            <w:pPr>
              <w:pStyle w:val="9"/>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pPr>
              <w:pStyle w:val="9"/>
              <w:spacing w:line="360" w:lineRule="auto"/>
              <w:ind w:firstLine="480" w:firstLineChars="200"/>
              <w:jc w:val="both"/>
              <w:rPr>
                <w:rFonts w:ascii="Times New Roman" w:hAnsi="Times New Roman" w:eastAsia="Times New Roman" w:cs="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Cs w:val="28"/>
                <w14:textFill>
                  <w14:solidFill>
                    <w14:schemeClr w14:val="tx1">
                      <w14:lumMod w14:val="95000"/>
                      <w14:lumOff w14:val="5000"/>
                    </w14:schemeClr>
                  </w14:solidFill>
                </w14:textFill>
              </w:rPr>
              <w:t>本人确定全程参加北京理工大学国民经济动员学科2023年优秀大学生暑期夏令营活动，因本人原因导致不能参加活动而带来的一切后果，本人自负。</w:t>
            </w:r>
          </w:p>
        </w:tc>
      </w:tr>
    </w:tbl>
    <w:p>
      <w:pPr>
        <w:pStyle w:val="9"/>
        <w:spacing w:line="360" w:lineRule="auto"/>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pPr>
    </w:p>
    <w:p>
      <w:pPr>
        <w:pStyle w:val="9"/>
        <w:spacing w:line="360" w:lineRule="auto"/>
        <w:jc w:val="both"/>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t>说明：</w:t>
      </w:r>
    </w:p>
    <w:p>
      <w:pPr>
        <w:pStyle w:val="9"/>
        <w:numPr>
          <w:ilvl w:val="0"/>
          <w:numId w:val="3"/>
        </w:numPr>
        <w:spacing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为保证此次夏令营活动顺利进行，请各位学员安排好自己的学习日程。因其他原因无法参加此次活动的同学，务必回复邮件告知。</w:t>
      </w:r>
      <w:r>
        <w:rPr>
          <w:rFonts w:ascii="Times New Roman" w:hAnsi="Times New Roman" w:cs="Times New Roman"/>
          <w:b/>
          <w:color w:val="0D0D0D" w:themeColor="text1" w:themeTint="F2"/>
          <w14:textFill>
            <w14:solidFill>
              <w14:schemeClr w14:val="tx1">
                <w14:lumMod w14:val="95000"/>
                <w14:lumOff w14:val="5000"/>
              </w14:schemeClr>
            </w14:solidFill>
          </w14:textFill>
        </w:rPr>
        <w:t>确定参营但不按要求参加活动的同学，将被视为个人诚信问题，请务必慎重。</w:t>
      </w:r>
    </w:p>
    <w:p>
      <w:pPr>
        <w:pStyle w:val="9"/>
        <w:numPr>
          <w:ilvl w:val="0"/>
          <w:numId w:val="3"/>
        </w:numPr>
        <w:spacing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fldChar w:fldCharType="begin"/>
      </w:r>
      <w:r>
        <w:rPr>
          <w:rFonts w:ascii="Times New Roman" w:hAnsi="Times New Roman" w:cs="Times New Roman"/>
          <w:color w:val="0D0D0D" w:themeColor="text1" w:themeTint="F2"/>
          <w14:textFill>
            <w14:solidFill>
              <w14:schemeClr w14:val="tx1">
                <w14:lumMod w14:val="95000"/>
                <w14:lumOff w14:val="5000"/>
              </w14:schemeClr>
            </w14:solidFill>
          </w14:textFill>
        </w:rPr>
        <w:instrText xml:space="preserve"> HYPERLINK "mailto:请务必于6月28日24点前将参营回执（详见附件）返回至联系邮箱（bitmobilization@126.com），邮件主题格式为\“姓名+学校+是否参营\”；未能在6月30日24时前返回参营执的，视为自动放弃参营资格。" </w:instrText>
      </w:r>
      <w:r>
        <w:rPr>
          <w:rFonts w:ascii="Times New Roman" w:hAnsi="Times New Roman" w:cs="Times New Roman"/>
          <w:color w:val="0D0D0D" w:themeColor="text1" w:themeTint="F2"/>
          <w14:textFill>
            <w14:solidFill>
              <w14:schemeClr w14:val="tx1">
                <w14:lumMod w14:val="95000"/>
                <w14:lumOff w14:val="5000"/>
              </w14:schemeClr>
            </w14:solidFill>
          </w14:textFill>
        </w:rPr>
        <w:fldChar w:fldCharType="separate"/>
      </w:r>
      <w:r>
        <w:rPr>
          <w:rStyle w:val="8"/>
          <w:rFonts w:ascii="Times New Roman" w:hAnsi="Times New Roman" w:cs="Times New Roman"/>
          <w:color w:val="0D0D0D" w:themeColor="text1" w:themeTint="F2"/>
          <w14:textFill>
            <w14:solidFill>
              <w14:schemeClr w14:val="tx1">
                <w14:lumMod w14:val="95000"/>
                <w14:lumOff w14:val="5000"/>
              </w14:schemeClr>
            </w14:solidFill>
          </w14:textFill>
        </w:rPr>
        <w:t>请务必于</w:t>
      </w:r>
      <w:r>
        <w:rPr>
          <w:rStyle w:val="8"/>
          <w:rFonts w:ascii="Times New Roman" w:hAnsi="Times New Roman" w:cs="Times New Roman"/>
          <w:b/>
          <w:color w:val="0D0D0D" w:themeColor="text1" w:themeTint="F2"/>
          <w14:textFill>
            <w14:solidFill>
              <w14:schemeClr w14:val="tx1">
                <w14:lumMod w14:val="95000"/>
                <w14:lumOff w14:val="5000"/>
              </w14:schemeClr>
            </w14:solidFill>
          </w14:textFill>
        </w:rPr>
        <w:t>6月</w:t>
      </w:r>
      <w:r>
        <w:rPr>
          <w:rStyle w:val="8"/>
          <w:rFonts w:hint="eastAsia" w:ascii="Times New Roman" w:hAnsi="Times New Roman" w:cs="Times New Roman"/>
          <w:b/>
          <w:color w:val="0D0D0D" w:themeColor="text1" w:themeTint="F2"/>
          <w:lang w:val="en-US" w:eastAsia="zh-CN"/>
          <w14:textFill>
            <w14:solidFill>
              <w14:schemeClr w14:val="tx1">
                <w14:lumMod w14:val="95000"/>
                <w14:lumOff w14:val="5000"/>
              </w14:schemeClr>
            </w14:solidFill>
          </w14:textFill>
        </w:rPr>
        <w:t>28</w:t>
      </w:r>
      <w:r>
        <w:rPr>
          <w:rStyle w:val="8"/>
          <w:rFonts w:ascii="Times New Roman" w:hAnsi="Times New Roman" w:cs="Times New Roman"/>
          <w:b/>
          <w:color w:val="0D0D0D" w:themeColor="text1" w:themeTint="F2"/>
          <w14:textFill>
            <w14:solidFill>
              <w14:schemeClr w14:val="tx1">
                <w14:lumMod w14:val="95000"/>
                <w14:lumOff w14:val="5000"/>
              </w14:schemeClr>
            </w14:solidFill>
          </w14:textFill>
        </w:rPr>
        <w:t>日24点前</w:t>
      </w:r>
      <w:r>
        <w:rPr>
          <w:rStyle w:val="8"/>
          <w:rFonts w:ascii="Times New Roman" w:hAnsi="Times New Roman" w:cs="Times New Roman"/>
          <w:color w:val="0D0D0D" w:themeColor="text1" w:themeTint="F2"/>
          <w14:textFill>
            <w14:solidFill>
              <w14:schemeClr w14:val="tx1">
                <w14:lumMod w14:val="95000"/>
                <w14:lumOff w14:val="5000"/>
              </w14:schemeClr>
            </w14:solidFill>
          </w14:textFill>
        </w:rPr>
        <w:t>将参营回执（详见附件）返回至联系邮箱（bitmobilization@126.com），</w:t>
      </w:r>
      <w:r>
        <w:rPr>
          <w:rStyle w:val="8"/>
          <w:rFonts w:ascii="Times New Roman" w:hAnsi="Times New Roman" w:cs="Times New Roman"/>
          <w:b/>
          <w:color w:val="0D0D0D" w:themeColor="text1" w:themeTint="F2"/>
          <w14:textFill>
            <w14:solidFill>
              <w14:schemeClr w14:val="tx1">
                <w14:lumMod w14:val="95000"/>
                <w14:lumOff w14:val="5000"/>
              </w14:schemeClr>
            </w14:solidFill>
          </w14:textFill>
        </w:rPr>
        <w:t>邮件主题格式为“姓名+学校+是否参营”</w:t>
      </w:r>
      <w:r>
        <w:rPr>
          <w:rStyle w:val="8"/>
          <w:rFonts w:ascii="Times New Roman" w:hAnsi="Times New Roman" w:cs="Times New Roman"/>
          <w:color w:val="0D0D0D" w:themeColor="text1" w:themeTint="F2"/>
          <w14:textFill>
            <w14:solidFill>
              <w14:schemeClr w14:val="tx1">
                <w14:lumMod w14:val="95000"/>
                <w14:lumOff w14:val="5000"/>
              </w14:schemeClr>
            </w14:solidFill>
          </w14:textFill>
        </w:rPr>
        <w:t>；未能在6月30日24时前返回参营执的，视为</w:t>
      </w:r>
      <w:r>
        <w:rPr>
          <w:rStyle w:val="8"/>
          <w:rFonts w:ascii="Times New Roman" w:hAnsi="Times New Roman" w:cs="Times New Roman"/>
          <w:b/>
          <w:color w:val="0D0D0D" w:themeColor="text1" w:themeTint="F2"/>
          <w14:textFill>
            <w14:solidFill>
              <w14:schemeClr w14:val="tx1">
                <w14:lumMod w14:val="95000"/>
                <w14:lumOff w14:val="5000"/>
              </w14:schemeClr>
            </w14:solidFill>
          </w14:textFill>
        </w:rPr>
        <w:t>自动放弃</w:t>
      </w:r>
      <w:r>
        <w:rPr>
          <w:rStyle w:val="8"/>
          <w:rFonts w:ascii="Times New Roman" w:hAnsi="Times New Roman" w:cs="Times New Roman"/>
          <w:color w:val="0D0D0D" w:themeColor="text1" w:themeTint="F2"/>
          <w14:textFill>
            <w14:solidFill>
              <w14:schemeClr w14:val="tx1">
                <w14:lumMod w14:val="95000"/>
                <w14:lumOff w14:val="5000"/>
              </w14:schemeClr>
            </w14:solidFill>
          </w14:textFill>
        </w:rPr>
        <w:t>参营资格。</w:t>
      </w:r>
      <w:r>
        <w:rPr>
          <w:rFonts w:ascii="Times New Roman" w:hAnsi="Times New Roman" w:cs="Times New Roman"/>
          <w:color w:val="0D0D0D" w:themeColor="text1" w:themeTint="F2"/>
          <w14:textFill>
            <w14:solidFill>
              <w14:schemeClr w14:val="tx1">
                <w14:lumMod w14:val="95000"/>
                <w14:lumOff w14:val="5000"/>
              </w14:schemeClr>
            </w14:solidFill>
          </w14:textFill>
        </w:rPr>
        <w:fldChar w:fldCharType="end"/>
      </w:r>
    </w:p>
    <w:p>
      <w:pPr>
        <w:pStyle w:val="9"/>
        <w:widowControl w:val="0"/>
        <w:numPr>
          <w:ilvl w:val="0"/>
          <w:numId w:val="0"/>
        </w:numPr>
        <w:autoSpaceDE w:val="0"/>
        <w:autoSpaceDN w:val="0"/>
        <w:adjustRightInd w:val="0"/>
        <w:spacing w:after="160"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p>
    <w:p>
      <w:pPr>
        <w:pStyle w:val="9"/>
        <w:widowControl w:val="0"/>
        <w:numPr>
          <w:ilvl w:val="0"/>
          <w:numId w:val="0"/>
        </w:numPr>
        <w:autoSpaceDE w:val="0"/>
        <w:autoSpaceDN w:val="0"/>
        <w:adjustRightInd w:val="0"/>
        <w:spacing w:after="160"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p>
    <w:p>
      <w:pPr>
        <w:pStyle w:val="9"/>
        <w:widowControl w:val="0"/>
        <w:numPr>
          <w:ilvl w:val="0"/>
          <w:numId w:val="0"/>
        </w:numPr>
        <w:autoSpaceDE w:val="0"/>
        <w:autoSpaceDN w:val="0"/>
        <w:adjustRightInd w:val="0"/>
        <w:spacing w:after="160"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p>
    <w:p>
      <w:pPr>
        <w:pStyle w:val="9"/>
        <w:widowControl w:val="0"/>
        <w:numPr>
          <w:ilvl w:val="0"/>
          <w:numId w:val="0"/>
        </w:numPr>
        <w:autoSpaceDE w:val="0"/>
        <w:autoSpaceDN w:val="0"/>
        <w:adjustRightInd w:val="0"/>
        <w:spacing w:after="160"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p>
    <w:p>
      <w:pPr>
        <w:pStyle w:val="9"/>
        <w:widowControl w:val="0"/>
        <w:numPr>
          <w:ilvl w:val="0"/>
          <w:numId w:val="0"/>
        </w:numPr>
        <w:autoSpaceDE w:val="0"/>
        <w:autoSpaceDN w:val="0"/>
        <w:adjustRightInd w:val="0"/>
        <w:spacing w:after="160"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p>
    <w:p>
      <w:pPr>
        <w:pageBreakBefore/>
        <w:spacing w:line="360" w:lineRule="auto"/>
        <w:rPr>
          <w:rFonts w:ascii="黑体" w:hAnsi="黑体" w:eastAsia="黑体" w:cs="Times New Roman"/>
          <w:color w:val="0D0D0D" w:themeColor="text1" w:themeTint="F2"/>
          <w:sz w:val="24"/>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24"/>
          <w14:textFill>
            <w14:solidFill>
              <w14:schemeClr w14:val="tx1">
                <w14:lumMod w14:val="95000"/>
                <w14:lumOff w14:val="5000"/>
              </w14:schemeClr>
            </w14:solidFill>
          </w14:textFill>
        </w:rPr>
        <w:t>附件</w:t>
      </w:r>
      <w:r>
        <w:rPr>
          <w:rFonts w:ascii="黑体" w:hAnsi="黑体" w:eastAsia="黑体" w:cs="Times New Roman"/>
          <w:color w:val="0D0D0D" w:themeColor="text1" w:themeTint="F2"/>
          <w:sz w:val="24"/>
          <w14:textFill>
            <w14:solidFill>
              <w14:schemeClr w14:val="tx1">
                <w14:lumMod w14:val="95000"/>
                <w14:lumOff w14:val="5000"/>
              </w14:schemeClr>
            </w14:solidFill>
          </w14:textFill>
        </w:rPr>
        <w:t>2</w:t>
      </w:r>
      <w:r>
        <w:rPr>
          <w:rFonts w:hint="eastAsia" w:ascii="黑体" w:hAnsi="黑体" w:eastAsia="黑体" w:cs="Times New Roman"/>
          <w:color w:val="0D0D0D" w:themeColor="text1" w:themeTint="F2"/>
          <w:sz w:val="24"/>
          <w14:textFill>
            <w14:solidFill>
              <w14:schemeClr w14:val="tx1">
                <w14:lumMod w14:val="95000"/>
                <w14:lumOff w14:val="5000"/>
              </w14:schemeClr>
            </w14:solidFill>
          </w14:textFill>
        </w:rPr>
        <w:t>：学校</w:t>
      </w:r>
      <w:r>
        <w:rPr>
          <w:rFonts w:ascii="黑体" w:hAnsi="黑体" w:eastAsia="黑体" w:cs="Times New Roman"/>
          <w:color w:val="0D0D0D" w:themeColor="text1" w:themeTint="F2"/>
          <w:sz w:val="24"/>
          <w14:textFill>
            <w14:solidFill>
              <w14:schemeClr w14:val="tx1">
                <w14:lumMod w14:val="95000"/>
                <w14:lumOff w14:val="5000"/>
              </w14:schemeClr>
            </w14:solidFill>
          </w14:textFill>
        </w:rPr>
        <w:t>位置及乘车路线</w:t>
      </w:r>
    </w:p>
    <w:p>
      <w:pPr>
        <w:spacing w:line="400" w:lineRule="exact"/>
        <w:rPr>
          <w:rFonts w:ascii="Times New Roman" w:hAnsi="Times New Roman" w:eastAsia="宋体"/>
          <w:sz w:val="24"/>
        </w:rPr>
      </w:pPr>
    </w:p>
    <w:p>
      <w:pPr>
        <w:spacing w:line="400" w:lineRule="exact"/>
        <w:rPr>
          <w:rFonts w:ascii="Times New Roman" w:hAnsi="Times New Roman" w:eastAsia="宋体"/>
          <w:sz w:val="24"/>
        </w:rPr>
      </w:pPr>
      <w:r>
        <w:rPr>
          <w:rFonts w:hint="eastAsia" w:ascii="Times New Roman" w:hAnsi="Times New Roman" w:eastAsia="宋体"/>
          <w:sz w:val="24"/>
        </w:rPr>
        <w:t>北京理工大学中关村校区位于北京市海淀区中关村南大街5号，</w:t>
      </w:r>
      <w:bookmarkStart w:id="0" w:name="_GoBack"/>
      <w:bookmarkEnd w:id="0"/>
      <w:r>
        <w:rPr>
          <w:rFonts w:hint="eastAsia" w:ascii="Times New Roman" w:hAnsi="Times New Roman" w:eastAsia="宋体"/>
          <w:sz w:val="24"/>
        </w:rPr>
        <w:t>东邻中关村南大街，南接魏公村路，西毗苏州桥街，北跨北三环路，与友谊宾馆接壤，处在北京海淀区文化城、中关村科学城和中关村国家自主创新示范区中心地段，地理位置非常便利。</w:t>
      </w:r>
    </w:p>
    <w:p>
      <w:pPr>
        <w:spacing w:line="400" w:lineRule="exact"/>
        <w:rPr>
          <w:rFonts w:ascii="Times New Roman" w:hAnsi="Times New Roman" w:eastAsia="宋体"/>
          <w:sz w:val="24"/>
        </w:rPr>
      </w:pPr>
    </w:p>
    <w:p>
      <w:pPr>
        <w:jc w:val="center"/>
        <w:rPr>
          <w:rFonts w:ascii="Times New Roman" w:hAnsi="Times New Roman" w:eastAsia="宋体"/>
          <w:sz w:val="24"/>
        </w:rPr>
      </w:pPr>
      <w:r>
        <w:drawing>
          <wp:inline distT="0" distB="0" distL="0" distR="0">
            <wp:extent cx="5274310" cy="2461260"/>
            <wp:effectExtent l="0" t="0" r="2540" b="15240"/>
            <wp:docPr id="2" name="图片 2" descr="http://snap0.map.bdimg.com/?qt=snap&amp;data=%7b%22src%22:%22snap%22,%22key%22:%22113809723298465179%22,%22t%22:%22getpic%2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nap0.map.bdimg.com/?qt=snap&amp;data=%7b%22src%22:%22snap%22,%22key%22:%22113809723298465179%22,%22t%22:%22getpic%22%7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2461876"/>
                    </a:xfrm>
                    <a:prstGeom prst="rect">
                      <a:avLst/>
                    </a:prstGeom>
                    <a:noFill/>
                    <a:ln>
                      <a:noFill/>
                    </a:ln>
                  </pic:spPr>
                </pic:pic>
              </a:graphicData>
            </a:graphic>
          </wp:inline>
        </w:drawing>
      </w:r>
    </w:p>
    <w:p>
      <w:pPr>
        <w:spacing w:line="400" w:lineRule="exact"/>
        <w:rPr>
          <w:rFonts w:ascii="Times New Roman" w:hAnsi="Times New Roman" w:eastAsia="宋体"/>
          <w:sz w:val="24"/>
        </w:rPr>
      </w:pPr>
    </w:p>
    <w:p>
      <w:pPr>
        <w:spacing w:line="400" w:lineRule="exact"/>
        <w:rPr>
          <w:rFonts w:ascii="Times New Roman" w:hAnsi="Times New Roman" w:eastAsia="宋体"/>
          <w:b/>
          <w:sz w:val="24"/>
        </w:rPr>
      </w:pPr>
      <w:r>
        <w:rPr>
          <w:rFonts w:hint="eastAsia" w:ascii="Times New Roman" w:hAnsi="Times New Roman" w:eastAsia="宋体"/>
          <w:b/>
          <w:sz w:val="24"/>
        </w:rPr>
        <w:t>乘车路线（地铁）：</w:t>
      </w:r>
    </w:p>
    <w:p>
      <w:pPr>
        <w:pStyle w:val="10"/>
        <w:numPr>
          <w:ilvl w:val="0"/>
          <w:numId w:val="4"/>
        </w:numPr>
        <w:spacing w:after="0" w:line="400" w:lineRule="exact"/>
        <w:ind w:firstLineChars="0"/>
        <w:rPr>
          <w:rFonts w:ascii="Times New Roman" w:hAnsi="Times New Roman" w:eastAsia="宋体"/>
          <w:sz w:val="24"/>
        </w:rPr>
      </w:pPr>
      <w:r>
        <w:rPr>
          <w:rFonts w:hint="eastAsia" w:ascii="Times New Roman" w:hAnsi="Times New Roman" w:eastAsia="宋体"/>
          <w:sz w:val="24"/>
        </w:rPr>
        <w:t>北京站</w:t>
      </w:r>
    </w:p>
    <w:p>
      <w:pPr>
        <w:spacing w:line="400" w:lineRule="exact"/>
        <w:rPr>
          <w:rFonts w:ascii="Times New Roman" w:hAnsi="Times New Roman" w:eastAsia="宋体"/>
          <w:sz w:val="24"/>
        </w:rPr>
      </w:pPr>
      <w:r>
        <w:rPr>
          <w:rFonts w:hint="eastAsia" w:ascii="Times New Roman" w:hAnsi="Times New Roman" w:eastAsia="宋体"/>
          <w:sz w:val="24"/>
        </w:rPr>
        <w:t>从北京站乘坐地铁2号线，经前门、复兴门等车站至西直门站换乘地铁4号线往安河桥北方向，至魏公村站下车。</w:t>
      </w:r>
    </w:p>
    <w:p>
      <w:pPr>
        <w:pStyle w:val="10"/>
        <w:numPr>
          <w:ilvl w:val="0"/>
          <w:numId w:val="4"/>
        </w:numPr>
        <w:spacing w:after="0" w:line="400" w:lineRule="exact"/>
        <w:ind w:firstLineChars="0"/>
        <w:rPr>
          <w:rFonts w:ascii="Times New Roman" w:hAnsi="Times New Roman" w:eastAsia="宋体"/>
          <w:sz w:val="24"/>
        </w:rPr>
      </w:pPr>
      <w:r>
        <w:rPr>
          <w:rFonts w:hint="eastAsia" w:ascii="Times New Roman" w:hAnsi="Times New Roman" w:eastAsia="宋体"/>
          <w:sz w:val="24"/>
        </w:rPr>
        <w:t>北京西站</w:t>
      </w:r>
    </w:p>
    <w:p>
      <w:pPr>
        <w:spacing w:line="400" w:lineRule="exact"/>
        <w:rPr>
          <w:rFonts w:ascii="Times New Roman" w:hAnsi="Times New Roman" w:eastAsia="宋体"/>
          <w:sz w:val="24"/>
        </w:rPr>
      </w:pPr>
      <w:r>
        <w:rPr>
          <w:rFonts w:hint="eastAsia" w:ascii="Times New Roman" w:hAnsi="Times New Roman" w:eastAsia="宋体"/>
          <w:sz w:val="24"/>
        </w:rPr>
        <w:t>从北京西站乘坐地铁9号线往国家图书馆方向至终点站国家图书馆，到对面站台换乘地铁4号线往安河桥北方向，至魏公村站下车。</w:t>
      </w:r>
    </w:p>
    <w:p>
      <w:pPr>
        <w:pStyle w:val="10"/>
        <w:numPr>
          <w:ilvl w:val="0"/>
          <w:numId w:val="4"/>
        </w:numPr>
        <w:spacing w:after="0" w:line="400" w:lineRule="exact"/>
        <w:ind w:firstLineChars="0"/>
        <w:rPr>
          <w:rFonts w:ascii="Times New Roman" w:hAnsi="Times New Roman" w:eastAsia="宋体"/>
          <w:sz w:val="24"/>
        </w:rPr>
      </w:pPr>
      <w:r>
        <w:rPr>
          <w:rFonts w:hint="eastAsia" w:ascii="Times New Roman" w:hAnsi="Times New Roman" w:eastAsia="宋体"/>
          <w:sz w:val="24"/>
        </w:rPr>
        <w:t>北京南站</w:t>
      </w:r>
    </w:p>
    <w:p>
      <w:pPr>
        <w:spacing w:line="400" w:lineRule="exact"/>
        <w:rPr>
          <w:rFonts w:ascii="Times New Roman" w:hAnsi="Times New Roman" w:eastAsia="宋体"/>
          <w:sz w:val="24"/>
        </w:rPr>
      </w:pPr>
      <w:r>
        <w:rPr>
          <w:rFonts w:hint="eastAsia" w:ascii="Times New Roman" w:hAnsi="Times New Roman" w:eastAsia="宋体"/>
          <w:sz w:val="24"/>
        </w:rPr>
        <w:t>从北京南站乘坐地铁4号线往安河桥北方向，至魏公村站下车。</w:t>
      </w:r>
    </w:p>
    <w:p>
      <w:pPr>
        <w:pStyle w:val="10"/>
        <w:numPr>
          <w:ilvl w:val="0"/>
          <w:numId w:val="4"/>
        </w:numPr>
        <w:spacing w:after="0" w:line="400" w:lineRule="exact"/>
        <w:ind w:firstLineChars="0"/>
        <w:rPr>
          <w:rFonts w:ascii="Times New Roman" w:hAnsi="Times New Roman" w:eastAsia="宋体"/>
          <w:sz w:val="24"/>
        </w:rPr>
      </w:pPr>
      <w:r>
        <w:rPr>
          <w:rFonts w:hint="eastAsia" w:ascii="Times New Roman" w:hAnsi="Times New Roman" w:eastAsia="宋体"/>
          <w:sz w:val="24"/>
        </w:rPr>
        <w:t>北京丰台站</w:t>
      </w:r>
    </w:p>
    <w:p>
      <w:pPr>
        <w:spacing w:line="400" w:lineRule="exact"/>
        <w:rPr>
          <w:rFonts w:ascii="Times New Roman" w:hAnsi="Times New Roman" w:eastAsia="宋体"/>
          <w:sz w:val="24"/>
        </w:rPr>
      </w:pPr>
      <w:r>
        <w:rPr>
          <w:rFonts w:hint="eastAsia" w:ascii="Times New Roman" w:hAnsi="Times New Roman" w:eastAsia="宋体"/>
          <w:sz w:val="24"/>
        </w:rPr>
        <w:t>从北京丰台站成果地铁1</w:t>
      </w:r>
      <w:r>
        <w:rPr>
          <w:rFonts w:ascii="Times New Roman" w:hAnsi="Times New Roman" w:eastAsia="宋体"/>
          <w:sz w:val="24"/>
        </w:rPr>
        <w:t>6</w:t>
      </w:r>
      <w:r>
        <w:rPr>
          <w:rFonts w:hint="eastAsia" w:ascii="Times New Roman" w:hAnsi="Times New Roman" w:eastAsia="宋体"/>
          <w:sz w:val="24"/>
        </w:rPr>
        <w:t>号线往北安河方向至国家图书馆站，换乘地铁4号线往安河桥北方向，至魏公村站下车。</w:t>
      </w:r>
    </w:p>
    <w:p>
      <w:pPr>
        <w:spacing w:line="400" w:lineRule="exact"/>
        <w:rPr>
          <w:rFonts w:ascii="Times New Roman" w:hAnsi="Times New Roman" w:eastAsia="宋体"/>
          <w:sz w:val="24"/>
        </w:rPr>
      </w:pPr>
      <w:r>
        <w:rPr>
          <w:rFonts w:ascii="Times New Roman" w:hAnsi="Times New Roman" w:eastAsia="宋体"/>
          <w:sz w:val="24"/>
        </w:rPr>
        <w:t>5</w:t>
      </w:r>
      <w:r>
        <w:rPr>
          <w:rFonts w:hint="eastAsia" w:ascii="Times New Roman" w:hAnsi="Times New Roman" w:eastAsia="宋体"/>
          <w:sz w:val="24"/>
        </w:rPr>
        <w:t>、首都机场</w:t>
      </w:r>
    </w:p>
    <w:p>
      <w:pPr>
        <w:spacing w:line="400" w:lineRule="exact"/>
        <w:rPr>
          <w:rFonts w:ascii="Times New Roman" w:hAnsi="Times New Roman" w:eastAsia="宋体"/>
          <w:sz w:val="24"/>
        </w:rPr>
      </w:pPr>
      <w:r>
        <w:rPr>
          <w:rFonts w:hint="eastAsia" w:ascii="Times New Roman" w:hAnsi="Times New Roman" w:eastAsia="宋体"/>
          <w:sz w:val="24"/>
        </w:rPr>
        <w:t>从首都机场乘坐机场快线至三元桥站换乘地铁10号线外环方向，至海淀黄庄站换乘地铁4号线往天宫院站方向，至魏公村站下车。</w:t>
      </w:r>
    </w:p>
    <w:p>
      <w:pPr>
        <w:spacing w:line="400" w:lineRule="exact"/>
        <w:rPr>
          <w:rFonts w:ascii="Times New Roman" w:hAnsi="Times New Roman" w:eastAsia="宋体"/>
          <w:sz w:val="24"/>
        </w:rPr>
      </w:pPr>
      <w:r>
        <w:rPr>
          <w:rFonts w:ascii="Times New Roman" w:hAnsi="Times New Roman" w:eastAsia="宋体"/>
          <w:sz w:val="24"/>
        </w:rPr>
        <w:t>6</w:t>
      </w:r>
      <w:r>
        <w:rPr>
          <w:rFonts w:hint="eastAsia" w:ascii="Times New Roman" w:hAnsi="Times New Roman" w:eastAsia="宋体"/>
          <w:sz w:val="24"/>
        </w:rPr>
        <w:t>、大兴机场</w:t>
      </w:r>
    </w:p>
    <w:p>
      <w:pPr>
        <w:spacing w:line="400" w:lineRule="exact"/>
        <w:rPr>
          <w:rFonts w:ascii="Times New Roman" w:hAnsi="Times New Roman" w:eastAsia="宋体"/>
          <w:sz w:val="24"/>
        </w:rPr>
      </w:pPr>
      <w:r>
        <w:rPr>
          <w:rFonts w:hint="eastAsia" w:ascii="Times New Roman" w:hAnsi="Times New Roman" w:eastAsia="宋体"/>
          <w:sz w:val="24"/>
        </w:rPr>
        <w:t>从大兴机场乘坐大兴机场线至草桥站，换乘地铁1</w:t>
      </w:r>
      <w:r>
        <w:rPr>
          <w:rFonts w:ascii="Times New Roman" w:hAnsi="Times New Roman" w:eastAsia="宋体"/>
          <w:sz w:val="24"/>
        </w:rPr>
        <w:t>9</w:t>
      </w:r>
      <w:r>
        <w:rPr>
          <w:rFonts w:hint="eastAsia" w:ascii="Times New Roman" w:hAnsi="Times New Roman" w:eastAsia="宋体"/>
          <w:sz w:val="24"/>
        </w:rPr>
        <w:t>号线往牡丹园方向至积水潭站，换乘地铁2号线外环至西直门站，再换乘地铁4号线往安河桥北方向，至魏公村站下车。</w:t>
      </w:r>
    </w:p>
    <w:p>
      <w:pPr>
        <w:spacing w:line="400" w:lineRule="exact"/>
        <w:rPr>
          <w:rFonts w:ascii="Times New Roman" w:hAnsi="Times New Roman" w:eastAsia="宋体"/>
          <w:sz w:val="24"/>
        </w:rPr>
      </w:pPr>
    </w:p>
    <w:p>
      <w:pPr>
        <w:spacing w:line="400" w:lineRule="exact"/>
        <w:rPr>
          <w:rFonts w:ascii="Times New Roman" w:hAnsi="Times New Roman" w:eastAsia="宋体"/>
          <w:sz w:val="24"/>
        </w:rPr>
      </w:pPr>
      <w:r>
        <w:rPr>
          <w:rFonts w:hint="eastAsia" w:ascii="Times New Roman" w:hAnsi="Times New Roman" w:eastAsia="宋体"/>
          <w:sz w:val="24"/>
        </w:rPr>
        <w:t>乘坐地铁至魏公村站后，从</w:t>
      </w:r>
      <w:r>
        <w:rPr>
          <w:rFonts w:ascii="Times New Roman" w:hAnsi="Times New Roman" w:eastAsia="宋体"/>
          <w:sz w:val="24"/>
        </w:rPr>
        <w:t>D</w:t>
      </w:r>
      <w:r>
        <w:rPr>
          <w:rFonts w:hint="eastAsia" w:ascii="Times New Roman" w:hAnsi="Times New Roman" w:eastAsia="宋体"/>
          <w:sz w:val="24"/>
        </w:rPr>
        <w:t>出口出站，沿魏公村路向西</w:t>
      </w:r>
      <w:r>
        <w:rPr>
          <w:rFonts w:ascii="Times New Roman" w:hAnsi="Times New Roman" w:eastAsia="宋体"/>
          <w:sz w:val="24"/>
        </w:rPr>
        <w:t>2</w:t>
      </w:r>
      <w:r>
        <w:rPr>
          <w:rFonts w:hint="eastAsia" w:ascii="Times New Roman" w:hAnsi="Times New Roman" w:eastAsia="宋体"/>
          <w:sz w:val="24"/>
        </w:rPr>
        <w:t>00米即北京理工大学</w:t>
      </w:r>
      <w:r>
        <w:rPr>
          <w:rFonts w:hint="eastAsia" w:ascii="Times New Roman" w:hAnsi="Times New Roman" w:eastAsia="宋体"/>
          <w:b/>
          <w:bCs/>
          <w:sz w:val="24"/>
        </w:rPr>
        <w:t>东南门</w:t>
      </w:r>
      <w:r>
        <w:rPr>
          <w:rFonts w:hint="eastAsia" w:ascii="Times New Roman" w:hAnsi="Times New Roman" w:eastAsia="宋体"/>
          <w:sz w:val="24"/>
        </w:rPr>
        <w:t>。管理与经济学院坐落于北京理工大学主楼（正对东门）。</w:t>
      </w:r>
    </w:p>
    <w:p>
      <w:pPr>
        <w:spacing w:line="400" w:lineRule="exact"/>
        <w:rPr>
          <w:rFonts w:ascii="Times New Roman" w:hAnsi="Times New Roman"/>
          <w:sz w:val="24"/>
        </w:rPr>
      </w:pPr>
    </w:p>
    <w:p>
      <w:pPr>
        <w:pStyle w:val="9"/>
        <w:jc w:val="center"/>
        <w:rPr>
          <w:rFonts w:hint="eastAsia" w:hAnsi="宋体"/>
          <w:b/>
          <w:sz w:val="28"/>
          <w:szCs w:val="28"/>
        </w:rPr>
      </w:pPr>
    </w:p>
    <w:p>
      <w:pPr>
        <w:pStyle w:val="9"/>
        <w:widowControl w:val="0"/>
        <w:numPr>
          <w:ilvl w:val="0"/>
          <w:numId w:val="0"/>
        </w:numPr>
        <w:autoSpaceDE w:val="0"/>
        <w:autoSpaceDN w:val="0"/>
        <w:adjustRightInd w:val="0"/>
        <w:spacing w:after="160"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p>
    <w:p>
      <w:pPr>
        <w:spacing w:line="360" w:lineRule="auto"/>
        <w:rPr>
          <w:rFonts w:ascii="Times New Roman" w:hAnsi="Times New Roman" w:cs="Times New Roman"/>
          <w:color w:val="0D0D0D" w:themeColor="text1" w:themeTint="F2"/>
          <w14:textFill>
            <w14:solidFill>
              <w14:schemeClr w14:val="tx1">
                <w14:lumMod w14:val="95000"/>
                <w14:lumOff w14:val="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72531"/>
    <w:multiLevelType w:val="multilevel"/>
    <w:tmpl w:val="00572531"/>
    <w:lvl w:ilvl="0" w:tentative="0">
      <w:start w:val="1"/>
      <w:numFmt w:val="bullet"/>
      <w:lvlText w:val=""/>
      <w:lvlJc w:val="left"/>
      <w:pPr>
        <w:ind w:left="1019" w:hanging="420"/>
      </w:pPr>
      <w:rPr>
        <w:rFonts w:hint="default" w:ascii="Wingdings" w:hAnsi="Wingdings"/>
      </w:rPr>
    </w:lvl>
    <w:lvl w:ilvl="1" w:tentative="0">
      <w:start w:val="1"/>
      <w:numFmt w:val="bullet"/>
      <w:lvlText w:val=""/>
      <w:lvlJc w:val="left"/>
      <w:pPr>
        <w:ind w:left="1439" w:hanging="420"/>
      </w:pPr>
      <w:rPr>
        <w:rFonts w:hint="default" w:ascii="Wingdings" w:hAnsi="Wingdings"/>
      </w:rPr>
    </w:lvl>
    <w:lvl w:ilvl="2" w:tentative="0">
      <w:start w:val="1"/>
      <w:numFmt w:val="bullet"/>
      <w:lvlText w:val=""/>
      <w:lvlJc w:val="left"/>
      <w:pPr>
        <w:ind w:left="1859" w:hanging="420"/>
      </w:pPr>
      <w:rPr>
        <w:rFonts w:hint="default" w:ascii="Wingdings" w:hAnsi="Wingdings"/>
      </w:rPr>
    </w:lvl>
    <w:lvl w:ilvl="3" w:tentative="0">
      <w:start w:val="1"/>
      <w:numFmt w:val="bullet"/>
      <w:lvlText w:val=""/>
      <w:lvlJc w:val="left"/>
      <w:pPr>
        <w:ind w:left="2279" w:hanging="420"/>
      </w:pPr>
      <w:rPr>
        <w:rFonts w:hint="default" w:ascii="Wingdings" w:hAnsi="Wingdings"/>
      </w:rPr>
    </w:lvl>
    <w:lvl w:ilvl="4" w:tentative="0">
      <w:start w:val="1"/>
      <w:numFmt w:val="bullet"/>
      <w:lvlText w:val=""/>
      <w:lvlJc w:val="left"/>
      <w:pPr>
        <w:ind w:left="2699" w:hanging="420"/>
      </w:pPr>
      <w:rPr>
        <w:rFonts w:hint="default" w:ascii="Wingdings" w:hAnsi="Wingdings"/>
      </w:rPr>
    </w:lvl>
    <w:lvl w:ilvl="5" w:tentative="0">
      <w:start w:val="1"/>
      <w:numFmt w:val="bullet"/>
      <w:lvlText w:val=""/>
      <w:lvlJc w:val="left"/>
      <w:pPr>
        <w:ind w:left="3119" w:hanging="420"/>
      </w:pPr>
      <w:rPr>
        <w:rFonts w:hint="default" w:ascii="Wingdings" w:hAnsi="Wingdings"/>
      </w:rPr>
    </w:lvl>
    <w:lvl w:ilvl="6" w:tentative="0">
      <w:start w:val="1"/>
      <w:numFmt w:val="bullet"/>
      <w:lvlText w:val=""/>
      <w:lvlJc w:val="left"/>
      <w:pPr>
        <w:ind w:left="3539" w:hanging="420"/>
      </w:pPr>
      <w:rPr>
        <w:rFonts w:hint="default" w:ascii="Wingdings" w:hAnsi="Wingdings"/>
      </w:rPr>
    </w:lvl>
    <w:lvl w:ilvl="7" w:tentative="0">
      <w:start w:val="1"/>
      <w:numFmt w:val="bullet"/>
      <w:lvlText w:val=""/>
      <w:lvlJc w:val="left"/>
      <w:pPr>
        <w:ind w:left="3959" w:hanging="420"/>
      </w:pPr>
      <w:rPr>
        <w:rFonts w:hint="default" w:ascii="Wingdings" w:hAnsi="Wingdings"/>
      </w:rPr>
    </w:lvl>
    <w:lvl w:ilvl="8" w:tentative="0">
      <w:start w:val="1"/>
      <w:numFmt w:val="bullet"/>
      <w:lvlText w:val=""/>
      <w:lvlJc w:val="left"/>
      <w:pPr>
        <w:ind w:left="4379" w:hanging="420"/>
      </w:pPr>
      <w:rPr>
        <w:rFonts w:hint="default" w:ascii="Wingdings" w:hAnsi="Wingdings"/>
      </w:rPr>
    </w:lvl>
  </w:abstractNum>
  <w:abstractNum w:abstractNumId="1">
    <w:nsid w:val="0ECD0940"/>
    <w:multiLevelType w:val="multilevel"/>
    <w:tmpl w:val="0ECD094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7BB35D8"/>
    <w:multiLevelType w:val="multilevel"/>
    <w:tmpl w:val="37BB35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14417FE"/>
    <w:multiLevelType w:val="multilevel"/>
    <w:tmpl w:val="414417FE"/>
    <w:lvl w:ilvl="0" w:tentative="0">
      <w:start w:val="1"/>
      <w:numFmt w:val="bullet"/>
      <w:lvlText w:val=""/>
      <w:lvlJc w:val="left"/>
      <w:pPr>
        <w:ind w:left="1019" w:hanging="420"/>
      </w:pPr>
      <w:rPr>
        <w:rFonts w:hint="default" w:ascii="Wingdings" w:hAnsi="Wingdings"/>
      </w:rPr>
    </w:lvl>
    <w:lvl w:ilvl="1" w:tentative="0">
      <w:start w:val="1"/>
      <w:numFmt w:val="bullet"/>
      <w:lvlText w:val=""/>
      <w:lvlJc w:val="left"/>
      <w:pPr>
        <w:ind w:left="1439" w:hanging="420"/>
      </w:pPr>
      <w:rPr>
        <w:rFonts w:hint="default" w:ascii="Wingdings" w:hAnsi="Wingdings"/>
      </w:rPr>
    </w:lvl>
    <w:lvl w:ilvl="2" w:tentative="0">
      <w:start w:val="1"/>
      <w:numFmt w:val="bullet"/>
      <w:lvlText w:val=""/>
      <w:lvlJc w:val="left"/>
      <w:pPr>
        <w:ind w:left="1859" w:hanging="420"/>
      </w:pPr>
      <w:rPr>
        <w:rFonts w:hint="default" w:ascii="Wingdings" w:hAnsi="Wingdings"/>
      </w:rPr>
    </w:lvl>
    <w:lvl w:ilvl="3" w:tentative="0">
      <w:start w:val="1"/>
      <w:numFmt w:val="bullet"/>
      <w:lvlText w:val=""/>
      <w:lvlJc w:val="left"/>
      <w:pPr>
        <w:ind w:left="2279" w:hanging="420"/>
      </w:pPr>
      <w:rPr>
        <w:rFonts w:hint="default" w:ascii="Wingdings" w:hAnsi="Wingdings"/>
      </w:rPr>
    </w:lvl>
    <w:lvl w:ilvl="4" w:tentative="0">
      <w:start w:val="1"/>
      <w:numFmt w:val="bullet"/>
      <w:lvlText w:val=""/>
      <w:lvlJc w:val="left"/>
      <w:pPr>
        <w:ind w:left="2699" w:hanging="420"/>
      </w:pPr>
      <w:rPr>
        <w:rFonts w:hint="default" w:ascii="Wingdings" w:hAnsi="Wingdings"/>
      </w:rPr>
    </w:lvl>
    <w:lvl w:ilvl="5" w:tentative="0">
      <w:start w:val="1"/>
      <w:numFmt w:val="bullet"/>
      <w:lvlText w:val=""/>
      <w:lvlJc w:val="left"/>
      <w:pPr>
        <w:ind w:left="3119" w:hanging="420"/>
      </w:pPr>
      <w:rPr>
        <w:rFonts w:hint="default" w:ascii="Wingdings" w:hAnsi="Wingdings"/>
      </w:rPr>
    </w:lvl>
    <w:lvl w:ilvl="6" w:tentative="0">
      <w:start w:val="1"/>
      <w:numFmt w:val="bullet"/>
      <w:lvlText w:val=""/>
      <w:lvlJc w:val="left"/>
      <w:pPr>
        <w:ind w:left="3539" w:hanging="420"/>
      </w:pPr>
      <w:rPr>
        <w:rFonts w:hint="default" w:ascii="Wingdings" w:hAnsi="Wingdings"/>
      </w:rPr>
    </w:lvl>
    <w:lvl w:ilvl="7" w:tentative="0">
      <w:start w:val="1"/>
      <w:numFmt w:val="bullet"/>
      <w:lvlText w:val=""/>
      <w:lvlJc w:val="left"/>
      <w:pPr>
        <w:ind w:left="3959" w:hanging="420"/>
      </w:pPr>
      <w:rPr>
        <w:rFonts w:hint="default" w:ascii="Wingdings" w:hAnsi="Wingdings"/>
      </w:rPr>
    </w:lvl>
    <w:lvl w:ilvl="8" w:tentative="0">
      <w:start w:val="1"/>
      <w:numFmt w:val="bullet"/>
      <w:lvlText w:val=""/>
      <w:lvlJc w:val="left"/>
      <w:pPr>
        <w:ind w:left="4379" w:hanging="420"/>
      </w:pPr>
      <w:rPr>
        <w:rFonts w:hint="default" w:ascii="Wingdings" w:hAnsi="Wingding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MTZiYWJhNjIzYmZjNmVhMWQxNzk1NzIwNTI4ODAifQ=="/>
  </w:docVars>
  <w:rsids>
    <w:rsidRoot w:val="00D34999"/>
    <w:rsid w:val="0002568E"/>
    <w:rsid w:val="000D577B"/>
    <w:rsid w:val="001A0A9F"/>
    <w:rsid w:val="004C450E"/>
    <w:rsid w:val="005D4603"/>
    <w:rsid w:val="005D6115"/>
    <w:rsid w:val="00680B4E"/>
    <w:rsid w:val="006D3CEC"/>
    <w:rsid w:val="00D34999"/>
    <w:rsid w:val="00DD1DE8"/>
    <w:rsid w:val="051B4B89"/>
    <w:rsid w:val="05832D5D"/>
    <w:rsid w:val="0BDB0738"/>
    <w:rsid w:val="122A315C"/>
    <w:rsid w:val="173A7F97"/>
    <w:rsid w:val="2C2B55FA"/>
    <w:rsid w:val="36A529CE"/>
    <w:rsid w:val="40B02476"/>
    <w:rsid w:val="40C663EE"/>
    <w:rsid w:val="42155A0D"/>
    <w:rsid w:val="4EA16CDE"/>
    <w:rsid w:val="740C6EC3"/>
    <w:rsid w:val="747D56CB"/>
    <w:rsid w:val="79F857F4"/>
    <w:rsid w:val="7C060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toc 1"/>
    <w:basedOn w:val="1"/>
    <w:next w:val="1"/>
    <w:qFormat/>
    <w:uiPriority w:val="39"/>
    <w:pPr>
      <w:tabs>
        <w:tab w:val="right" w:leader="dot" w:pos="8296"/>
      </w:tabs>
      <w:spacing w:before="50" w:beforeLines="50" w:after="50" w:afterLines="50"/>
      <w:jc w:val="center"/>
    </w:pPr>
    <w:rPr>
      <w:rFonts w:ascii="Times New Roman" w:hAnsi="Times New Roman" w:eastAsia="宋体"/>
      <w:sz w:val="28"/>
      <w:szCs w:val="28"/>
    </w:rPr>
  </w:style>
  <w:style w:type="paragraph" w:styleId="4">
    <w:name w:val="Normal (Web)"/>
    <w:basedOn w:val="1"/>
    <w:unhideWhenUsed/>
    <w:qFormat/>
    <w:uiPriority w:val="99"/>
    <w:pPr>
      <w:spacing w:line="360" w:lineRule="auto"/>
    </w:pPr>
    <w:rPr>
      <w:rFonts w:ascii="Times New Roman" w:hAnsi="Times New Roman" w:eastAsia="宋体" w:cs="Calibri"/>
      <w:sz w:val="24"/>
      <w:szCs w:val="24"/>
    </w:rPr>
  </w:style>
  <w:style w:type="table" w:styleId="6">
    <w:name w:val="Table Grid"/>
    <w:basedOn w:val="5"/>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paragraph" w:customStyle="1" w:styleId="9">
    <w:name w:val="Default"/>
    <w:qFormat/>
    <w:uiPriority w:val="0"/>
    <w:pPr>
      <w:widowControl w:val="0"/>
      <w:autoSpaceDE w:val="0"/>
      <w:autoSpaceDN w:val="0"/>
      <w:adjustRightInd w:val="0"/>
      <w:spacing w:after="160" w:line="259" w:lineRule="auto"/>
    </w:pPr>
    <w:rPr>
      <w:rFonts w:ascii="宋体" w:eastAsia="宋体" w:cs="宋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1912</Words>
  <Characters>2112</Characters>
  <Lines>12</Lines>
  <Paragraphs>3</Paragraphs>
  <TotalTime>2</TotalTime>
  <ScaleCrop>false</ScaleCrop>
  <LinksUpToDate>false</LinksUpToDate>
  <CharactersWithSpaces>2136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2020-07-13T13:49:00Z</dcterms:created>
  <dc:creator>zhangjihai</dc:creator>
  <cp:lastModifiedBy>我是幸福</cp:lastModifiedBy>
  <dcterms:modified xsi:type="dcterms:W3CDTF">2023-06-25T06:10:48Z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1C2AB08F60424B35A9699AF428647186_13</vt:lpwstr>
  </property>
</Properties>
</file>